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E3" w:rsidRDefault="008E53E2">
      <w:pPr>
        <w:spacing w:after="160" w:line="237" w:lineRule="auto"/>
        <w:ind w:left="-108" w:right="757" w:firstLine="4621"/>
        <w:jc w:val="left"/>
      </w:pPr>
      <w:r>
        <w:rPr>
          <w:noProof/>
        </w:rPr>
        <w:drawing>
          <wp:anchor distT="0" distB="0" distL="114300" distR="114300" simplePos="0" relativeHeight="251658240" behindDoc="0" locked="0" layoutInCell="1" allowOverlap="0">
            <wp:simplePos x="0" y="0"/>
            <wp:positionH relativeFrom="column">
              <wp:posOffset>3370911</wp:posOffset>
            </wp:positionH>
            <wp:positionV relativeFrom="paragraph">
              <wp:posOffset>172720</wp:posOffset>
            </wp:positionV>
            <wp:extent cx="1923415" cy="69215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923415" cy="692150"/>
                    </a:xfrm>
                    <a:prstGeom prst="rect">
                      <a:avLst/>
                    </a:prstGeom>
                  </pic:spPr>
                </pic:pic>
              </a:graphicData>
            </a:graphic>
          </wp:anchor>
        </w:drawing>
      </w:r>
      <w:r>
        <w:rPr>
          <w:sz w:val="24"/>
        </w:rPr>
        <w:t xml:space="preserve"> </w:t>
      </w:r>
      <w:r>
        <w:rPr>
          <w:noProof/>
        </w:rPr>
        <w:drawing>
          <wp:inline distT="0" distB="0" distL="0" distR="0">
            <wp:extent cx="2003425" cy="44894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2003425" cy="448945"/>
                    </a:xfrm>
                    <a:prstGeom prst="rect">
                      <a:avLst/>
                    </a:prstGeom>
                  </pic:spPr>
                </pic:pic>
              </a:graphicData>
            </a:graphic>
          </wp:inline>
        </w:drawing>
      </w:r>
      <w:r>
        <w:rPr>
          <w:sz w:val="24"/>
        </w:rPr>
        <w:t xml:space="preserve"> </w:t>
      </w:r>
    </w:p>
    <w:p w:rsidR="005F79E3" w:rsidRDefault="008E53E2">
      <w:pPr>
        <w:spacing w:after="0" w:line="259" w:lineRule="auto"/>
        <w:ind w:left="5309" w:right="689" w:firstLine="0"/>
        <w:jc w:val="right"/>
      </w:pPr>
      <w:r>
        <w:rPr>
          <w:sz w:val="24"/>
        </w:rPr>
        <w:t xml:space="preserve"> </w:t>
      </w:r>
    </w:p>
    <w:p w:rsidR="005F79E3" w:rsidRDefault="008E53E2">
      <w:pPr>
        <w:spacing w:after="0" w:line="259" w:lineRule="auto"/>
        <w:ind w:left="0" w:right="3" w:firstLine="0"/>
        <w:jc w:val="center"/>
      </w:pPr>
      <w:r>
        <w:rPr>
          <w:sz w:val="24"/>
        </w:rPr>
        <w:t xml:space="preserve"> </w:t>
      </w:r>
    </w:p>
    <w:p w:rsidR="005F79E3" w:rsidRDefault="008E53E2">
      <w:pPr>
        <w:spacing w:after="0" w:line="259" w:lineRule="auto"/>
        <w:ind w:left="0" w:right="3" w:firstLine="0"/>
        <w:jc w:val="center"/>
      </w:pPr>
      <w:r>
        <w:rPr>
          <w:sz w:val="24"/>
        </w:rPr>
        <w:t xml:space="preserve"> </w:t>
      </w:r>
    </w:p>
    <w:p w:rsidR="005F79E3" w:rsidRDefault="008E53E2">
      <w:pPr>
        <w:spacing w:after="0" w:line="259" w:lineRule="auto"/>
        <w:ind w:left="0" w:firstLine="0"/>
        <w:jc w:val="right"/>
      </w:pPr>
      <w:r>
        <w:rPr>
          <w:sz w:val="24"/>
        </w:rPr>
        <w:t xml:space="preserve"> </w:t>
      </w:r>
    </w:p>
    <w:p w:rsidR="005F79E3" w:rsidRDefault="008E53E2">
      <w:pPr>
        <w:spacing w:after="0" w:line="259" w:lineRule="auto"/>
        <w:ind w:left="0" w:right="3" w:firstLine="0"/>
        <w:jc w:val="center"/>
      </w:pPr>
      <w:r>
        <w:rPr>
          <w:sz w:val="24"/>
        </w:rPr>
        <w:t xml:space="preserve"> </w:t>
      </w:r>
    </w:p>
    <w:p w:rsidR="005F79E3" w:rsidRDefault="008E53E2">
      <w:pPr>
        <w:spacing w:after="0" w:line="259" w:lineRule="auto"/>
        <w:ind w:left="0" w:right="3" w:firstLine="0"/>
        <w:jc w:val="center"/>
      </w:pPr>
      <w:r>
        <w:rPr>
          <w:sz w:val="24"/>
        </w:rPr>
        <w:t xml:space="preserve"> </w:t>
      </w:r>
    </w:p>
    <w:p w:rsidR="005F79E3" w:rsidRDefault="008E53E2">
      <w:pPr>
        <w:spacing w:after="0" w:line="259" w:lineRule="auto"/>
        <w:ind w:left="0" w:right="3" w:firstLine="0"/>
        <w:jc w:val="center"/>
      </w:pPr>
      <w:r>
        <w:rPr>
          <w:sz w:val="24"/>
        </w:rPr>
        <w:t xml:space="preserve"> </w:t>
      </w:r>
    </w:p>
    <w:p w:rsidR="005F79E3" w:rsidRDefault="008E53E2">
      <w:pPr>
        <w:spacing w:after="0" w:line="259" w:lineRule="auto"/>
        <w:ind w:left="0" w:right="3" w:firstLine="0"/>
        <w:jc w:val="center"/>
      </w:pPr>
      <w:r>
        <w:rPr>
          <w:b/>
          <w:sz w:val="24"/>
        </w:rPr>
        <w:t xml:space="preserve"> </w:t>
      </w:r>
    </w:p>
    <w:p w:rsidR="005F79E3" w:rsidRDefault="008E53E2">
      <w:pPr>
        <w:spacing w:after="89" w:line="259" w:lineRule="auto"/>
        <w:ind w:left="0" w:right="3" w:firstLine="0"/>
        <w:jc w:val="center"/>
      </w:pPr>
      <w:r>
        <w:rPr>
          <w:b/>
          <w:sz w:val="24"/>
        </w:rPr>
        <w:t xml:space="preserve"> </w:t>
      </w:r>
    </w:p>
    <w:p w:rsidR="005F79E3" w:rsidRDefault="008E53E2">
      <w:pPr>
        <w:spacing w:after="0" w:line="259" w:lineRule="auto"/>
        <w:ind w:left="0" w:firstLine="0"/>
        <w:jc w:val="left"/>
      </w:pPr>
      <w:r>
        <w:rPr>
          <w:b/>
          <w:sz w:val="36"/>
        </w:rPr>
        <w:t xml:space="preserve"> </w:t>
      </w:r>
    </w:p>
    <w:p w:rsidR="005F79E3" w:rsidRDefault="008E53E2">
      <w:pPr>
        <w:spacing w:after="0" w:line="259" w:lineRule="auto"/>
        <w:ind w:left="30" w:firstLine="0"/>
        <w:jc w:val="center"/>
      </w:pPr>
      <w:r>
        <w:rPr>
          <w:b/>
          <w:sz w:val="36"/>
        </w:rPr>
        <w:t xml:space="preserve"> </w:t>
      </w:r>
    </w:p>
    <w:p w:rsidR="005F79E3" w:rsidRDefault="008E53E2">
      <w:pPr>
        <w:spacing w:after="0" w:line="259" w:lineRule="auto"/>
        <w:ind w:left="30" w:firstLine="0"/>
        <w:jc w:val="center"/>
      </w:pPr>
      <w:r>
        <w:rPr>
          <w:b/>
          <w:sz w:val="36"/>
        </w:rPr>
        <w:t xml:space="preserve"> </w:t>
      </w:r>
    </w:p>
    <w:p w:rsidR="005F79E3" w:rsidRDefault="008E53E2">
      <w:pPr>
        <w:spacing w:after="0" w:line="259" w:lineRule="auto"/>
        <w:ind w:left="10" w:right="68"/>
        <w:jc w:val="center"/>
      </w:pPr>
      <w:r>
        <w:rPr>
          <w:b/>
          <w:sz w:val="36"/>
        </w:rPr>
        <w:t xml:space="preserve">BARKING &amp; DAGENHAM COLLEGE  </w:t>
      </w:r>
    </w:p>
    <w:p w:rsidR="005F79E3" w:rsidRDefault="008E53E2">
      <w:pPr>
        <w:spacing w:after="0" w:line="259" w:lineRule="auto"/>
        <w:ind w:left="10" w:right="72"/>
        <w:jc w:val="center"/>
      </w:pPr>
      <w:r>
        <w:rPr>
          <w:b/>
          <w:sz w:val="36"/>
        </w:rPr>
        <w:t xml:space="preserve">Supply Chain Fee &amp; Charging Policy </w:t>
      </w:r>
    </w:p>
    <w:p w:rsidR="005F79E3" w:rsidRDefault="008E53E2">
      <w:pPr>
        <w:spacing w:after="0" w:line="259" w:lineRule="auto"/>
        <w:ind w:left="0" w:firstLine="0"/>
        <w:jc w:val="left"/>
      </w:pPr>
      <w:r>
        <w:rPr>
          <w:sz w:val="24"/>
        </w:rPr>
        <w:t xml:space="preserve"> </w:t>
      </w:r>
    </w:p>
    <w:p w:rsidR="005F79E3" w:rsidRDefault="008E53E2">
      <w:pPr>
        <w:spacing w:after="0" w:line="259" w:lineRule="auto"/>
        <w:ind w:left="0" w:firstLine="0"/>
        <w:jc w:val="left"/>
      </w:pPr>
      <w:r>
        <w:rPr>
          <w:sz w:val="24"/>
        </w:rPr>
        <w:t xml:space="preserve"> </w:t>
      </w:r>
    </w:p>
    <w:p w:rsidR="005F79E3" w:rsidRDefault="008E53E2">
      <w:pPr>
        <w:spacing w:after="0" w:line="259" w:lineRule="auto"/>
        <w:ind w:left="0" w:firstLine="0"/>
        <w:jc w:val="left"/>
      </w:pPr>
      <w:r>
        <w:rPr>
          <w:sz w:val="24"/>
        </w:rPr>
        <w:t xml:space="preserve"> </w:t>
      </w:r>
    </w:p>
    <w:p w:rsidR="005F79E3" w:rsidRDefault="008E53E2">
      <w:pPr>
        <w:spacing w:after="0" w:line="259" w:lineRule="auto"/>
        <w:ind w:left="0" w:firstLine="0"/>
        <w:jc w:val="left"/>
      </w:pPr>
      <w:r>
        <w:rPr>
          <w:sz w:val="24"/>
        </w:rPr>
        <w:t xml:space="preserve"> </w:t>
      </w:r>
    </w:p>
    <w:p w:rsidR="005F79E3" w:rsidRDefault="008E53E2">
      <w:pPr>
        <w:spacing w:after="0" w:line="259" w:lineRule="auto"/>
        <w:ind w:left="0" w:firstLine="0"/>
        <w:jc w:val="left"/>
      </w:pPr>
      <w:r>
        <w:rPr>
          <w:sz w:val="24"/>
        </w:rPr>
        <w:t xml:space="preserve"> </w:t>
      </w:r>
    </w:p>
    <w:p w:rsidR="005F79E3" w:rsidRDefault="008E53E2">
      <w:pPr>
        <w:spacing w:after="0" w:line="259" w:lineRule="auto"/>
        <w:ind w:left="0" w:firstLine="0"/>
        <w:jc w:val="left"/>
      </w:pPr>
      <w:r>
        <w:rPr>
          <w:sz w:val="24"/>
        </w:rPr>
        <w:t xml:space="preserve"> </w:t>
      </w:r>
    </w:p>
    <w:p w:rsidR="005F79E3" w:rsidRDefault="008E53E2">
      <w:pPr>
        <w:spacing w:after="0" w:line="259" w:lineRule="auto"/>
        <w:ind w:left="0" w:firstLine="0"/>
        <w:jc w:val="left"/>
      </w:pPr>
      <w:r>
        <w:rPr>
          <w:sz w:val="24"/>
        </w:rPr>
        <w:t xml:space="preserve"> </w:t>
      </w:r>
    </w:p>
    <w:p w:rsidR="005F79E3" w:rsidRDefault="008E53E2">
      <w:pPr>
        <w:spacing w:after="0" w:line="259" w:lineRule="auto"/>
        <w:ind w:left="0" w:firstLine="0"/>
        <w:jc w:val="left"/>
      </w:pPr>
      <w:r>
        <w:rPr>
          <w:sz w:val="24"/>
        </w:rPr>
        <w:t xml:space="preserve"> </w:t>
      </w:r>
    </w:p>
    <w:p w:rsidR="005F79E3" w:rsidRDefault="008E53E2">
      <w:pPr>
        <w:spacing w:after="0" w:line="259" w:lineRule="auto"/>
        <w:ind w:left="0" w:firstLine="0"/>
        <w:jc w:val="left"/>
      </w:pPr>
      <w:r>
        <w:rPr>
          <w:sz w:val="24"/>
        </w:rPr>
        <w:t xml:space="preserve"> </w:t>
      </w:r>
    </w:p>
    <w:p w:rsidR="005F79E3" w:rsidRDefault="008E53E2">
      <w:pPr>
        <w:spacing w:after="0" w:line="259" w:lineRule="auto"/>
        <w:ind w:left="0" w:firstLine="0"/>
        <w:jc w:val="left"/>
      </w:pPr>
      <w:r>
        <w:rPr>
          <w:sz w:val="24"/>
        </w:rPr>
        <w:t xml:space="preserve"> </w:t>
      </w:r>
    </w:p>
    <w:tbl>
      <w:tblPr>
        <w:tblStyle w:val="TableGrid"/>
        <w:tblW w:w="8858" w:type="dxa"/>
        <w:tblInd w:w="-108" w:type="dxa"/>
        <w:tblCellMar>
          <w:top w:w="8" w:type="dxa"/>
          <w:left w:w="108" w:type="dxa"/>
          <w:right w:w="94" w:type="dxa"/>
        </w:tblCellMar>
        <w:tblLook w:val="04A0" w:firstRow="1" w:lastRow="0" w:firstColumn="1" w:lastColumn="0" w:noHBand="0" w:noVBand="1"/>
      </w:tblPr>
      <w:tblGrid>
        <w:gridCol w:w="1908"/>
        <w:gridCol w:w="2521"/>
        <w:gridCol w:w="1980"/>
        <w:gridCol w:w="2449"/>
      </w:tblGrid>
      <w:tr w:rsidR="005F79E3">
        <w:trPr>
          <w:trHeight w:val="838"/>
        </w:trPr>
        <w:tc>
          <w:tcPr>
            <w:tcW w:w="190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r>
              <w:rPr>
                <w:b/>
                <w:sz w:val="24"/>
              </w:rPr>
              <w:t xml:space="preserve">Lead  </w:t>
            </w:r>
          </w:p>
          <w:p w:rsidR="005F79E3" w:rsidRDefault="008E53E2">
            <w:pPr>
              <w:spacing w:after="0" w:line="259" w:lineRule="auto"/>
              <w:ind w:left="0" w:firstLine="0"/>
            </w:pPr>
            <w:r>
              <w:rPr>
                <w:b/>
                <w:sz w:val="24"/>
              </w:rPr>
              <w:t xml:space="preserve">Responsibility </w:t>
            </w:r>
          </w:p>
          <w:p w:rsidR="005F79E3" w:rsidRDefault="008E53E2">
            <w:pPr>
              <w:spacing w:after="0" w:line="259" w:lineRule="auto"/>
              <w:ind w:left="0" w:firstLine="0"/>
              <w:jc w:val="left"/>
            </w:pPr>
            <w:r>
              <w:rPr>
                <w:b/>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proofErr w:type="gramStart"/>
            <w:r>
              <w:rPr>
                <w:sz w:val="24"/>
              </w:rPr>
              <w:t>Jeanette  Griffin</w:t>
            </w:r>
            <w:proofErr w:type="gramEnd"/>
            <w:r>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r>
              <w:rPr>
                <w:b/>
                <w:sz w:val="24"/>
              </w:rPr>
              <w:t xml:space="preserve">Approved by </w:t>
            </w:r>
          </w:p>
        </w:tc>
        <w:tc>
          <w:tcPr>
            <w:tcW w:w="2449"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r>
              <w:rPr>
                <w:sz w:val="24"/>
              </w:rPr>
              <w:t xml:space="preserve">Policy &amp; </w:t>
            </w:r>
            <w:proofErr w:type="gramStart"/>
            <w:r>
              <w:rPr>
                <w:sz w:val="24"/>
              </w:rPr>
              <w:t>Resources  Committee</w:t>
            </w:r>
            <w:proofErr w:type="gramEnd"/>
            <w:r>
              <w:rPr>
                <w:sz w:val="24"/>
              </w:rPr>
              <w:t xml:space="preserve">  </w:t>
            </w:r>
          </w:p>
        </w:tc>
      </w:tr>
      <w:tr w:rsidR="005F79E3">
        <w:trPr>
          <w:trHeight w:val="838"/>
        </w:trPr>
        <w:tc>
          <w:tcPr>
            <w:tcW w:w="190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r>
              <w:rPr>
                <w:b/>
                <w:sz w:val="24"/>
              </w:rPr>
              <w:t xml:space="preserve">Version </w:t>
            </w:r>
          </w:p>
          <w:p w:rsidR="005F79E3" w:rsidRDefault="008E53E2">
            <w:pPr>
              <w:spacing w:after="0" w:line="259" w:lineRule="auto"/>
              <w:ind w:left="0" w:firstLine="0"/>
              <w:jc w:val="left"/>
            </w:pPr>
            <w:r>
              <w:rPr>
                <w:b/>
                <w:sz w:val="24"/>
              </w:rPr>
              <w:t xml:space="preserve"> </w:t>
            </w:r>
          </w:p>
          <w:p w:rsidR="005F79E3" w:rsidRDefault="008E53E2">
            <w:pPr>
              <w:spacing w:after="0" w:line="259" w:lineRule="auto"/>
              <w:ind w:left="0" w:firstLine="0"/>
              <w:jc w:val="left"/>
            </w:pPr>
            <w:r>
              <w:rPr>
                <w:b/>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r>
              <w:rPr>
                <w:sz w:val="24"/>
              </w:rPr>
              <w:t xml:space="preserve">2.5  </w:t>
            </w:r>
          </w:p>
        </w:tc>
        <w:tc>
          <w:tcPr>
            <w:tcW w:w="1980"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r>
              <w:rPr>
                <w:b/>
                <w:sz w:val="24"/>
              </w:rPr>
              <w:t xml:space="preserve">Date of approval </w:t>
            </w:r>
          </w:p>
        </w:tc>
        <w:tc>
          <w:tcPr>
            <w:tcW w:w="2449" w:type="dxa"/>
            <w:tcBorders>
              <w:top w:val="single" w:sz="4" w:space="0" w:color="000000"/>
              <w:left w:val="single" w:sz="4" w:space="0" w:color="000000"/>
              <w:bottom w:val="single" w:sz="4" w:space="0" w:color="000000"/>
              <w:right w:val="single" w:sz="4" w:space="0" w:color="000000"/>
            </w:tcBorders>
          </w:tcPr>
          <w:p w:rsidR="00902B5F" w:rsidRDefault="00902B5F">
            <w:pPr>
              <w:spacing w:after="0" w:line="259" w:lineRule="auto"/>
              <w:ind w:left="0" w:firstLine="0"/>
              <w:jc w:val="left"/>
            </w:pPr>
          </w:p>
          <w:p w:rsidR="005F79E3" w:rsidRPr="00902B5F" w:rsidRDefault="00902B5F" w:rsidP="00902B5F">
            <w:r>
              <w:t>16.07.2020</w:t>
            </w:r>
          </w:p>
        </w:tc>
      </w:tr>
      <w:tr w:rsidR="005F79E3">
        <w:trPr>
          <w:trHeight w:val="840"/>
        </w:trPr>
        <w:tc>
          <w:tcPr>
            <w:tcW w:w="190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r>
              <w:rPr>
                <w:b/>
                <w:sz w:val="24"/>
              </w:rPr>
              <w:t xml:space="preserve">Effective from </w:t>
            </w:r>
          </w:p>
          <w:p w:rsidR="005F79E3" w:rsidRDefault="008E53E2">
            <w:pPr>
              <w:spacing w:after="0" w:line="259" w:lineRule="auto"/>
              <w:ind w:left="0" w:firstLine="0"/>
              <w:jc w:val="left"/>
            </w:pPr>
            <w:r>
              <w:rPr>
                <w:b/>
                <w:sz w:val="24"/>
              </w:rPr>
              <w:t xml:space="preserve"> </w:t>
            </w:r>
          </w:p>
          <w:p w:rsidR="005F79E3" w:rsidRDefault="008E53E2">
            <w:pPr>
              <w:spacing w:after="0" w:line="259" w:lineRule="auto"/>
              <w:ind w:left="0" w:firstLine="0"/>
              <w:jc w:val="left"/>
            </w:pPr>
            <w:r>
              <w:rPr>
                <w:b/>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5F79E3" w:rsidRDefault="00902B5F">
            <w:pPr>
              <w:spacing w:after="0" w:line="259" w:lineRule="auto"/>
              <w:ind w:left="0" w:firstLine="0"/>
              <w:jc w:val="left"/>
            </w:pPr>
            <w:r>
              <w:t>01.09.2020</w:t>
            </w:r>
          </w:p>
        </w:tc>
        <w:tc>
          <w:tcPr>
            <w:tcW w:w="1980"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r>
              <w:rPr>
                <w:b/>
                <w:sz w:val="24"/>
              </w:rPr>
              <w:t xml:space="preserve">Date of next review </w:t>
            </w:r>
          </w:p>
        </w:tc>
        <w:tc>
          <w:tcPr>
            <w:tcW w:w="2449" w:type="dxa"/>
            <w:tcBorders>
              <w:top w:val="single" w:sz="4" w:space="0" w:color="000000"/>
              <w:left w:val="single" w:sz="4" w:space="0" w:color="000000"/>
              <w:bottom w:val="single" w:sz="4" w:space="0" w:color="000000"/>
              <w:right w:val="single" w:sz="4" w:space="0" w:color="000000"/>
            </w:tcBorders>
          </w:tcPr>
          <w:p w:rsidR="005F79E3" w:rsidRDefault="00902B5F">
            <w:pPr>
              <w:spacing w:after="0" w:line="259" w:lineRule="auto"/>
              <w:ind w:left="0" w:firstLine="0"/>
              <w:jc w:val="left"/>
            </w:pPr>
            <w:r>
              <w:t xml:space="preserve">   July 2021 </w:t>
            </w:r>
            <w:bookmarkStart w:id="0" w:name="_GoBack"/>
            <w:bookmarkEnd w:id="0"/>
          </w:p>
        </w:tc>
      </w:tr>
    </w:tbl>
    <w:p w:rsidR="005F79E3" w:rsidRDefault="008E53E2">
      <w:pPr>
        <w:spacing w:after="0" w:line="259" w:lineRule="auto"/>
        <w:ind w:left="30" w:firstLine="0"/>
        <w:jc w:val="center"/>
      </w:pPr>
      <w:r>
        <w:rPr>
          <w:sz w:val="36"/>
        </w:rPr>
        <w:t xml:space="preserve"> </w:t>
      </w:r>
    </w:p>
    <w:p w:rsidR="005F79E3" w:rsidRDefault="008E53E2">
      <w:pPr>
        <w:spacing w:after="0" w:line="259" w:lineRule="auto"/>
        <w:ind w:left="8" w:firstLine="0"/>
        <w:jc w:val="center"/>
      </w:pPr>
      <w:r>
        <w:rPr>
          <w:b/>
          <w:sz w:val="28"/>
        </w:rPr>
        <w:t xml:space="preserve"> </w:t>
      </w:r>
    </w:p>
    <w:p w:rsidR="005F79E3" w:rsidRDefault="008E53E2">
      <w:pPr>
        <w:spacing w:after="0" w:line="259" w:lineRule="auto"/>
        <w:ind w:left="8" w:firstLine="0"/>
        <w:jc w:val="center"/>
      </w:pPr>
      <w:r>
        <w:rPr>
          <w:b/>
          <w:sz w:val="28"/>
        </w:rPr>
        <w:t xml:space="preserve"> </w:t>
      </w:r>
    </w:p>
    <w:p w:rsidR="005F79E3" w:rsidRDefault="008E53E2">
      <w:pPr>
        <w:spacing w:after="0" w:line="259" w:lineRule="auto"/>
        <w:ind w:left="8" w:firstLine="0"/>
        <w:jc w:val="center"/>
      </w:pPr>
      <w:r>
        <w:rPr>
          <w:b/>
          <w:sz w:val="28"/>
        </w:rPr>
        <w:t xml:space="preserve"> </w:t>
      </w:r>
    </w:p>
    <w:p w:rsidR="005F79E3" w:rsidRDefault="008E53E2">
      <w:pPr>
        <w:spacing w:after="1977" w:line="259" w:lineRule="auto"/>
        <w:ind w:left="8" w:firstLine="0"/>
        <w:jc w:val="center"/>
      </w:pPr>
      <w:r>
        <w:rPr>
          <w:b/>
          <w:sz w:val="28"/>
        </w:rPr>
        <w:t xml:space="preserve"> </w:t>
      </w:r>
    </w:p>
    <w:p w:rsidR="005F79E3" w:rsidRDefault="008E53E2">
      <w:pPr>
        <w:spacing w:after="3" w:line="259" w:lineRule="auto"/>
        <w:ind w:left="-5"/>
        <w:jc w:val="left"/>
      </w:pPr>
      <w:r>
        <w:rPr>
          <w:sz w:val="16"/>
        </w:rPr>
        <w:lastRenderedPageBreak/>
        <w:t xml:space="preserve">Supply Chain Fee &amp; Charging </w:t>
      </w:r>
      <w:proofErr w:type="gramStart"/>
      <w:r>
        <w:rPr>
          <w:sz w:val="16"/>
        </w:rPr>
        <w:t xml:space="preserve">Policy  </w:t>
      </w:r>
      <w:r w:rsidR="00CE2336">
        <w:rPr>
          <w:sz w:val="16"/>
        </w:rPr>
        <w:t>July</w:t>
      </w:r>
      <w:proofErr w:type="gramEnd"/>
      <w:r w:rsidR="00CE2336">
        <w:rPr>
          <w:sz w:val="16"/>
        </w:rPr>
        <w:t xml:space="preserve">  2020 </w:t>
      </w:r>
    </w:p>
    <w:p w:rsidR="005F79E3" w:rsidRDefault="005F79E3">
      <w:pPr>
        <w:sectPr w:rsidR="005F79E3">
          <w:footerReference w:type="even" r:id="rId9"/>
          <w:footerReference w:type="default" r:id="rId10"/>
          <w:footerReference w:type="first" r:id="rId11"/>
          <w:pgSz w:w="11906" w:h="16841"/>
          <w:pgMar w:top="1440" w:right="1371" w:bottom="1440" w:left="1440" w:header="720" w:footer="720" w:gutter="0"/>
          <w:cols w:space="720"/>
        </w:sectPr>
      </w:pPr>
    </w:p>
    <w:p w:rsidR="005F79E3" w:rsidRDefault="008E53E2">
      <w:pPr>
        <w:spacing w:after="0" w:line="259" w:lineRule="auto"/>
        <w:ind w:left="0" w:firstLine="0"/>
        <w:jc w:val="right"/>
      </w:pPr>
      <w:r>
        <w:rPr>
          <w:noProof/>
        </w:rPr>
        <w:lastRenderedPageBreak/>
        <w:drawing>
          <wp:inline distT="0" distB="0" distL="0" distR="0">
            <wp:extent cx="5723890" cy="809371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2"/>
                    <a:stretch>
                      <a:fillRect/>
                    </a:stretch>
                  </pic:blipFill>
                  <pic:spPr>
                    <a:xfrm>
                      <a:off x="0" y="0"/>
                      <a:ext cx="5723890" cy="8093710"/>
                    </a:xfrm>
                    <a:prstGeom prst="rect">
                      <a:avLst/>
                    </a:prstGeom>
                  </pic:spPr>
                </pic:pic>
              </a:graphicData>
            </a:graphic>
          </wp:inline>
        </w:drawing>
      </w:r>
      <w:r>
        <w:rPr>
          <w:b/>
          <w:sz w:val="28"/>
        </w:rPr>
        <w:t xml:space="preserve"> </w:t>
      </w:r>
    </w:p>
    <w:p w:rsidR="005F79E3" w:rsidRDefault="008E53E2">
      <w:pPr>
        <w:spacing w:after="0" w:line="259" w:lineRule="auto"/>
        <w:ind w:left="4743" w:firstLine="0"/>
        <w:jc w:val="left"/>
      </w:pPr>
      <w:r>
        <w:rPr>
          <w:b/>
          <w:sz w:val="28"/>
        </w:rPr>
        <w:t xml:space="preserve"> </w:t>
      </w:r>
    </w:p>
    <w:p w:rsidR="005F79E3" w:rsidRDefault="008E53E2">
      <w:pPr>
        <w:pStyle w:val="Heading1"/>
        <w:ind w:left="209"/>
      </w:pPr>
      <w:r>
        <w:t xml:space="preserve">Context </w:t>
      </w:r>
    </w:p>
    <w:p w:rsidR="005F79E3" w:rsidRDefault="008E53E2">
      <w:pPr>
        <w:spacing w:after="0" w:line="259" w:lineRule="auto"/>
        <w:ind w:left="0" w:firstLine="0"/>
        <w:jc w:val="left"/>
      </w:pPr>
      <w:r>
        <w:rPr>
          <w:b/>
        </w:rPr>
        <w:t xml:space="preserve"> </w:t>
      </w:r>
    </w:p>
    <w:p w:rsidR="005F79E3" w:rsidRDefault="008E53E2">
      <w:pPr>
        <w:ind w:left="216" w:right="47"/>
      </w:pPr>
      <w:r>
        <w:lastRenderedPageBreak/>
        <w:t xml:space="preserve">Sub-contracted partnership delivery at Barking and Dagenham College (BDC) is firmly linked to the college’s strategic objectives: </w:t>
      </w:r>
    </w:p>
    <w:p w:rsidR="005F79E3" w:rsidRDefault="008E53E2">
      <w:pPr>
        <w:spacing w:after="0" w:line="259" w:lineRule="auto"/>
        <w:ind w:left="214" w:firstLine="0"/>
        <w:jc w:val="left"/>
      </w:pPr>
      <w:r>
        <w:t xml:space="preserve"> </w:t>
      </w:r>
    </w:p>
    <w:p w:rsidR="005F79E3" w:rsidRDefault="008E53E2">
      <w:pPr>
        <w:ind w:left="216" w:right="47"/>
      </w:pPr>
      <w:r>
        <w:rPr>
          <w:b/>
        </w:rPr>
        <w:t>Achieving Excellence</w:t>
      </w:r>
      <w:r>
        <w:t xml:space="preserve"> – to ensure student success, recognised in the top 10% for education performance;</w:t>
      </w:r>
      <w:r>
        <w:rPr>
          <w:b/>
        </w:rPr>
        <w:t xml:space="preserve">  </w:t>
      </w:r>
    </w:p>
    <w:p w:rsidR="005F79E3" w:rsidRDefault="008E53E2">
      <w:pPr>
        <w:spacing w:after="0" w:line="259" w:lineRule="auto"/>
        <w:ind w:left="214" w:firstLine="0"/>
        <w:jc w:val="left"/>
      </w:pPr>
      <w:r>
        <w:t xml:space="preserve"> </w:t>
      </w:r>
    </w:p>
    <w:p w:rsidR="005F79E3" w:rsidRDefault="008E53E2">
      <w:pPr>
        <w:ind w:left="216" w:right="47"/>
      </w:pPr>
      <w:r>
        <w:rPr>
          <w:b/>
        </w:rPr>
        <w:t>Enhancing Economic Prosperity</w:t>
      </w:r>
      <w:r>
        <w:t xml:space="preserve"> – to provide employers with access to high quality training provision needed to train their workforce in current and emerging skills.</w:t>
      </w:r>
      <w:r>
        <w:rPr>
          <w:b/>
        </w:rPr>
        <w:t xml:space="preserve">  </w:t>
      </w:r>
    </w:p>
    <w:p w:rsidR="005F79E3" w:rsidRDefault="008E53E2">
      <w:pPr>
        <w:spacing w:after="0" w:line="259" w:lineRule="auto"/>
        <w:ind w:left="214" w:firstLine="0"/>
        <w:jc w:val="left"/>
      </w:pPr>
      <w:r>
        <w:t xml:space="preserve"> </w:t>
      </w:r>
    </w:p>
    <w:p w:rsidR="005F79E3" w:rsidRDefault="008E53E2">
      <w:pPr>
        <w:ind w:left="216" w:right="47"/>
      </w:pPr>
      <w:r>
        <w:rPr>
          <w:b/>
        </w:rPr>
        <w:t>Unlocking the Ambitions of our Communities</w:t>
      </w:r>
      <w:r>
        <w:t xml:space="preserve"> – to support more young people and adults into further and higher education and sustained employment.</w:t>
      </w:r>
      <w:r>
        <w:rPr>
          <w:b/>
        </w:rPr>
        <w:t xml:space="preserve"> </w:t>
      </w:r>
      <w:r>
        <w:t xml:space="preserve"> </w:t>
      </w:r>
    </w:p>
    <w:p w:rsidR="005F79E3" w:rsidRDefault="008E53E2">
      <w:pPr>
        <w:spacing w:after="0" w:line="259" w:lineRule="auto"/>
        <w:ind w:left="214" w:firstLine="0"/>
        <w:jc w:val="left"/>
      </w:pPr>
      <w:r>
        <w:rPr>
          <w:b/>
        </w:rPr>
        <w:t xml:space="preserve"> </w:t>
      </w:r>
    </w:p>
    <w:p w:rsidR="005F79E3" w:rsidRDefault="008E53E2">
      <w:pPr>
        <w:ind w:left="216" w:right="47"/>
      </w:pPr>
      <w:r>
        <w:rPr>
          <w:b/>
        </w:rPr>
        <w:t>Creating a Valued Resource and Asset</w:t>
      </w:r>
      <w:r>
        <w:t xml:space="preserve"> – to create flexible and responsive human capital and infrastructures able to adapt to new and emerging skills and technologies, </w:t>
      </w:r>
    </w:p>
    <w:p w:rsidR="005F79E3" w:rsidRDefault="008E53E2">
      <w:pPr>
        <w:spacing w:after="0" w:line="259" w:lineRule="auto"/>
        <w:ind w:left="214" w:firstLine="0"/>
        <w:jc w:val="left"/>
      </w:pPr>
      <w:r>
        <w:rPr>
          <w:i/>
        </w:rPr>
        <w:t xml:space="preserve"> </w:t>
      </w:r>
    </w:p>
    <w:p w:rsidR="005F79E3" w:rsidRDefault="008E53E2">
      <w:pPr>
        <w:ind w:left="214" w:right="47" w:hanging="214"/>
      </w:pPr>
      <w:r>
        <w:rPr>
          <w:b/>
        </w:rPr>
        <w:t xml:space="preserve">   Building a Sustainable Future</w:t>
      </w:r>
      <w:r>
        <w:t xml:space="preserve"> – to future proof the College by enhancing our finances to re-invest. </w:t>
      </w:r>
    </w:p>
    <w:p w:rsidR="005F79E3" w:rsidRDefault="008E53E2">
      <w:pPr>
        <w:spacing w:after="0" w:line="259" w:lineRule="auto"/>
        <w:ind w:left="0" w:firstLine="0"/>
        <w:jc w:val="left"/>
      </w:pPr>
      <w:r>
        <w:t xml:space="preserve"> </w:t>
      </w:r>
    </w:p>
    <w:p w:rsidR="005F79E3" w:rsidRDefault="008E53E2">
      <w:pPr>
        <w:ind w:left="216" w:right="47"/>
      </w:pPr>
      <w:r>
        <w:t xml:space="preserve">Through its work with sub-contracted partners, the College is better able to respond to the local, regional skills development, employer engagement and widening participation in education, training and employment; and support the economic development of the local area. </w:t>
      </w:r>
    </w:p>
    <w:p w:rsidR="005F79E3" w:rsidRDefault="008E53E2">
      <w:pPr>
        <w:spacing w:after="0" w:line="259" w:lineRule="auto"/>
        <w:ind w:left="214" w:firstLine="0"/>
        <w:jc w:val="left"/>
      </w:pPr>
      <w:r>
        <w:t xml:space="preserve"> </w:t>
      </w:r>
    </w:p>
    <w:p w:rsidR="005F79E3" w:rsidRDefault="008E53E2">
      <w:pPr>
        <w:ind w:left="216" w:right="47"/>
      </w:pPr>
      <w:r>
        <w:t xml:space="preserve">The College will actively seek to work with organisations that have established links with those groups and individuals that have been traditionally under-represented in education, training and employment and that remain “hard to reach”. The College also seeks to increase the breadth of its offer by engaging with commercial organisations that deliver specialist provision, which is complementary to its main offer. </w:t>
      </w:r>
    </w:p>
    <w:p w:rsidR="005F79E3" w:rsidRDefault="008E53E2">
      <w:pPr>
        <w:spacing w:after="0" w:line="259" w:lineRule="auto"/>
        <w:ind w:left="214" w:firstLine="0"/>
        <w:jc w:val="left"/>
      </w:pPr>
      <w:r>
        <w:t xml:space="preserve"> </w:t>
      </w:r>
    </w:p>
    <w:p w:rsidR="005F79E3" w:rsidRDefault="008E53E2">
      <w:pPr>
        <w:ind w:left="216" w:right="47"/>
      </w:pPr>
      <w:r>
        <w:t xml:space="preserve">This document has been produced based on the principles outlined in “Supply Chain </w:t>
      </w:r>
    </w:p>
    <w:p w:rsidR="005F79E3" w:rsidRDefault="008E53E2">
      <w:pPr>
        <w:ind w:left="216" w:right="47"/>
      </w:pPr>
      <w:r>
        <w:t xml:space="preserve">Management – A good practice guide for the post-16 skills sector” published jointly by Association of Employment and Learning Providers, Learning and Skills Improvement Service and Association of Colleges. It is published on the College’s website. </w:t>
      </w:r>
    </w:p>
    <w:p w:rsidR="005F79E3" w:rsidRDefault="008E53E2">
      <w:pPr>
        <w:spacing w:after="0" w:line="259" w:lineRule="auto"/>
        <w:ind w:left="214" w:firstLine="0"/>
        <w:jc w:val="left"/>
      </w:pPr>
      <w:r>
        <w:t xml:space="preserve">  </w:t>
      </w:r>
    </w:p>
    <w:p w:rsidR="005F79E3" w:rsidRDefault="008E53E2">
      <w:pPr>
        <w:ind w:left="216" w:right="47"/>
      </w:pPr>
      <w:r>
        <w:t xml:space="preserve">It has been amended to meet the requirement to comply with ESFA funding rules regarding a list of services BDC will provide to sub-contractors and the associated cost for doing so. </w:t>
      </w:r>
    </w:p>
    <w:p w:rsidR="005F79E3" w:rsidRDefault="008E53E2">
      <w:pPr>
        <w:spacing w:after="0" w:line="259" w:lineRule="auto"/>
        <w:ind w:left="214" w:firstLine="0"/>
        <w:jc w:val="left"/>
      </w:pPr>
      <w:r>
        <w:t xml:space="preserve"> </w:t>
      </w:r>
    </w:p>
    <w:p w:rsidR="005F79E3" w:rsidRDefault="008E53E2">
      <w:pPr>
        <w:pStyle w:val="Heading1"/>
        <w:spacing w:after="235"/>
        <w:ind w:left="209"/>
      </w:pPr>
      <w:r>
        <w:t xml:space="preserve">Principles </w:t>
      </w:r>
    </w:p>
    <w:p w:rsidR="005F79E3" w:rsidRDefault="008E53E2">
      <w:pPr>
        <w:ind w:left="216" w:right="47"/>
      </w:pPr>
      <w:r>
        <w:t xml:space="preserve">The purpose of this document is to define; </w:t>
      </w:r>
    </w:p>
    <w:p w:rsidR="005F79E3" w:rsidRDefault="008E53E2">
      <w:pPr>
        <w:spacing w:after="34" w:line="259" w:lineRule="auto"/>
        <w:ind w:left="214" w:firstLine="0"/>
        <w:jc w:val="left"/>
      </w:pPr>
      <w:r>
        <w:t xml:space="preserve"> </w:t>
      </w:r>
    </w:p>
    <w:p w:rsidR="005F79E3" w:rsidRDefault="008E53E2">
      <w:pPr>
        <w:numPr>
          <w:ilvl w:val="0"/>
          <w:numId w:val="1"/>
        </w:numPr>
        <w:ind w:right="47" w:hanging="283"/>
      </w:pPr>
      <w:r>
        <w:t xml:space="preserve">The basis on which BDC subcontracting arrangements will be procured and managed. </w:t>
      </w:r>
    </w:p>
    <w:p w:rsidR="005F79E3" w:rsidRDefault="008E53E2">
      <w:pPr>
        <w:numPr>
          <w:ilvl w:val="0"/>
          <w:numId w:val="1"/>
        </w:numPr>
        <w:spacing w:after="117"/>
        <w:ind w:right="47" w:hanging="283"/>
      </w:pPr>
      <w:r>
        <w:t xml:space="preserve">How BDC will support improvement in subcontractor’s quality of teaching, learning and assessment. </w:t>
      </w:r>
    </w:p>
    <w:p w:rsidR="005F79E3" w:rsidRDefault="008E53E2">
      <w:pPr>
        <w:numPr>
          <w:ilvl w:val="0"/>
          <w:numId w:val="1"/>
        </w:numPr>
        <w:spacing w:after="166"/>
        <w:ind w:right="47" w:hanging="283"/>
      </w:pPr>
      <w:r>
        <w:t>The fees retained to manage subcontractors, and how this range is calculated in order that BDC meet the requirement to comply with ESFA funding rules 20</w:t>
      </w:r>
      <w:r w:rsidR="00CE2336">
        <w:t>20-21</w:t>
      </w:r>
      <w:r>
        <w:t xml:space="preserve"> regarding services BDC will provide to sub-contractors and the associated cost for doing so.</w:t>
      </w:r>
      <w:r>
        <w:rPr>
          <w:color w:val="0D0D0D"/>
        </w:rPr>
        <w:t xml:space="preserve"> </w:t>
      </w:r>
    </w:p>
    <w:p w:rsidR="005F79E3" w:rsidRDefault="008E53E2">
      <w:pPr>
        <w:numPr>
          <w:ilvl w:val="0"/>
          <w:numId w:val="1"/>
        </w:numPr>
        <w:spacing w:after="0" w:line="289" w:lineRule="auto"/>
        <w:ind w:right="47" w:hanging="283"/>
      </w:pPr>
      <w:r>
        <w:rPr>
          <w:color w:val="0D0D0D"/>
        </w:rPr>
        <w:t xml:space="preserve">A description of how each specific cost is reasonable and proportionate to the delivery of the sub-contracted teaching and learning and how each cost contributes to delivering high quality teaching. </w:t>
      </w:r>
    </w:p>
    <w:p w:rsidR="005F79E3" w:rsidRDefault="008E53E2">
      <w:pPr>
        <w:numPr>
          <w:ilvl w:val="0"/>
          <w:numId w:val="1"/>
        </w:numPr>
        <w:ind w:right="47" w:hanging="283"/>
      </w:pPr>
      <w:r>
        <w:t xml:space="preserve">Provision sub-contracting i.e. the delivery of full programmes or frameworks or standards. </w:t>
      </w:r>
    </w:p>
    <w:p w:rsidR="005F79E3" w:rsidRDefault="008E53E2">
      <w:pPr>
        <w:numPr>
          <w:ilvl w:val="0"/>
          <w:numId w:val="1"/>
        </w:numPr>
        <w:spacing w:after="39"/>
        <w:ind w:right="47" w:hanging="283"/>
      </w:pPr>
      <w:r>
        <w:lastRenderedPageBreak/>
        <w:t xml:space="preserve">The reason for any differences in fees charged for or support provided to different subcontractors. </w:t>
      </w:r>
    </w:p>
    <w:p w:rsidR="005F79E3" w:rsidRDefault="008E53E2">
      <w:pPr>
        <w:numPr>
          <w:ilvl w:val="0"/>
          <w:numId w:val="1"/>
        </w:numPr>
        <w:spacing w:after="47"/>
        <w:ind w:right="47" w:hanging="283"/>
      </w:pPr>
      <w:r>
        <w:t xml:space="preserve">Payment terms between BDC and our subcontractors, including the timing of payments in relation to delivering provision and timescale for paying invoices and claims for funding received. </w:t>
      </w:r>
    </w:p>
    <w:p w:rsidR="005F79E3" w:rsidRDefault="008E53E2">
      <w:pPr>
        <w:numPr>
          <w:ilvl w:val="0"/>
          <w:numId w:val="1"/>
        </w:numPr>
        <w:spacing w:after="42"/>
        <w:ind w:right="47" w:hanging="283"/>
      </w:pPr>
      <w:r>
        <w:t xml:space="preserve">Payment terms between BDC and sub-contractors in relation to delivering apprenticeships training and / or on –programme assessment including the timing of payments in relation to delivering provision and timescale for paying invoices and claims for funding received. </w:t>
      </w:r>
    </w:p>
    <w:p w:rsidR="005F79E3" w:rsidRDefault="008E53E2">
      <w:pPr>
        <w:numPr>
          <w:ilvl w:val="0"/>
          <w:numId w:val="1"/>
        </w:numPr>
        <w:spacing w:after="40"/>
        <w:ind w:right="47" w:hanging="283"/>
      </w:pPr>
      <w:r>
        <w:t xml:space="preserve">How and when the policy is communicated to and discussed with current and potential subcontractors. </w:t>
      </w:r>
    </w:p>
    <w:p w:rsidR="005F79E3" w:rsidRDefault="008E53E2">
      <w:pPr>
        <w:numPr>
          <w:ilvl w:val="0"/>
          <w:numId w:val="1"/>
        </w:numPr>
        <w:ind w:right="47" w:hanging="283"/>
      </w:pPr>
      <w:r>
        <w:t xml:space="preserve">The timing for policy review. </w:t>
      </w:r>
    </w:p>
    <w:p w:rsidR="005F79E3" w:rsidRDefault="008E53E2">
      <w:pPr>
        <w:numPr>
          <w:ilvl w:val="0"/>
          <w:numId w:val="1"/>
        </w:numPr>
        <w:ind w:right="47" w:hanging="283"/>
      </w:pPr>
      <w:r>
        <w:t xml:space="preserve">Where the policy is published. </w:t>
      </w:r>
    </w:p>
    <w:p w:rsidR="005F79E3" w:rsidRDefault="008E53E2">
      <w:pPr>
        <w:spacing w:after="40" w:line="259" w:lineRule="auto"/>
        <w:ind w:left="0" w:firstLine="0"/>
        <w:jc w:val="left"/>
      </w:pPr>
      <w:r>
        <w:rPr>
          <w:b/>
        </w:rPr>
        <w:t xml:space="preserve"> </w:t>
      </w:r>
    </w:p>
    <w:p w:rsidR="005F79E3" w:rsidRDefault="008E53E2">
      <w:pPr>
        <w:pStyle w:val="Heading1"/>
        <w:ind w:left="209"/>
      </w:pPr>
      <w:r>
        <w:t xml:space="preserve">Scope </w:t>
      </w:r>
    </w:p>
    <w:p w:rsidR="005F79E3" w:rsidRDefault="008E53E2">
      <w:pPr>
        <w:spacing w:after="0" w:line="259" w:lineRule="auto"/>
        <w:ind w:left="0" w:firstLine="0"/>
        <w:jc w:val="left"/>
      </w:pPr>
      <w:r>
        <w:rPr>
          <w:b/>
        </w:rPr>
        <w:t xml:space="preserve"> </w:t>
      </w:r>
    </w:p>
    <w:p w:rsidR="005F79E3" w:rsidRDefault="008E53E2">
      <w:pPr>
        <w:ind w:left="216" w:right="47"/>
      </w:pPr>
      <w:r>
        <w:t xml:space="preserve">Where the College identifies the need for sub-contracting the delivery of its provision and following due diligence arrangements, BDC will undertake a formal tendering process to select parties to deliver programmes and activities funded by the government through its funding bodies. This increases the opportunities for young people and adult learners to access training and education where otherwise this may not be an option. </w:t>
      </w:r>
    </w:p>
    <w:p w:rsidR="005F79E3" w:rsidRDefault="008E53E2">
      <w:pPr>
        <w:spacing w:after="0" w:line="259" w:lineRule="auto"/>
        <w:ind w:left="0" w:firstLine="0"/>
        <w:jc w:val="left"/>
      </w:pPr>
      <w:r>
        <w:t xml:space="preserve"> </w:t>
      </w:r>
    </w:p>
    <w:p w:rsidR="005F79E3" w:rsidRDefault="008E53E2">
      <w:pPr>
        <w:pStyle w:val="Heading1"/>
        <w:ind w:left="209"/>
      </w:pPr>
      <w:r>
        <w:t xml:space="preserve">Tasks </w:t>
      </w:r>
    </w:p>
    <w:p w:rsidR="005F79E3" w:rsidRDefault="008E53E2">
      <w:pPr>
        <w:spacing w:after="0" w:line="259" w:lineRule="auto"/>
        <w:ind w:left="0" w:firstLine="0"/>
        <w:jc w:val="left"/>
      </w:pPr>
      <w:r>
        <w:rPr>
          <w:b/>
        </w:rPr>
        <w:t xml:space="preserve"> </w:t>
      </w:r>
    </w:p>
    <w:p w:rsidR="005F79E3" w:rsidRDefault="008E53E2">
      <w:pPr>
        <w:ind w:left="216" w:right="47"/>
      </w:pPr>
      <w:r>
        <w:t xml:space="preserve">The organisations with which it contracts will be subject to performance management and audit arrangements that seek to secure the funding and quality of provision being delivered on behalf of BDC. All subcontractors will be required to meet the following </w:t>
      </w:r>
      <w:proofErr w:type="gramStart"/>
      <w:r>
        <w:t>requirements .</w:t>
      </w:r>
      <w:proofErr w:type="gramEnd"/>
      <w:r>
        <w:t xml:space="preserve">: </w:t>
      </w:r>
    </w:p>
    <w:p w:rsidR="005F79E3" w:rsidRDefault="008E53E2">
      <w:pPr>
        <w:spacing w:after="0" w:line="259" w:lineRule="auto"/>
        <w:ind w:left="0" w:firstLine="0"/>
        <w:jc w:val="left"/>
      </w:pPr>
      <w:r>
        <w:t xml:space="preserve"> </w:t>
      </w:r>
    </w:p>
    <w:p w:rsidR="005F79E3" w:rsidRDefault="008E53E2">
      <w:pPr>
        <w:pStyle w:val="Heading2"/>
        <w:spacing w:after="131"/>
        <w:ind w:left="209"/>
      </w:pPr>
      <w:proofErr w:type="gramStart"/>
      <w:r>
        <w:t>Pre Contract</w:t>
      </w:r>
      <w:proofErr w:type="gramEnd"/>
      <w:r>
        <w:t xml:space="preserve"> stage</w:t>
      </w:r>
      <w:r>
        <w:rPr>
          <w:u w:val="none"/>
        </w:rPr>
        <w:t xml:space="preserve"> </w:t>
      </w:r>
    </w:p>
    <w:p w:rsidR="005F79E3" w:rsidRDefault="008E53E2">
      <w:pPr>
        <w:numPr>
          <w:ilvl w:val="0"/>
          <w:numId w:val="2"/>
        </w:numPr>
        <w:ind w:right="47" w:hanging="218"/>
      </w:pPr>
      <w:r>
        <w:t xml:space="preserve">Due diligence activities are undertaken by the college to confirm: </w:t>
      </w:r>
    </w:p>
    <w:p w:rsidR="005F79E3" w:rsidRDefault="008E53E2">
      <w:pPr>
        <w:numPr>
          <w:ilvl w:val="2"/>
          <w:numId w:val="3"/>
        </w:numPr>
        <w:spacing w:after="47"/>
        <w:ind w:left="1857" w:right="47" w:hanging="211"/>
      </w:pPr>
      <w:r>
        <w:t xml:space="preserve">track record of recruitment, retention, achievement rates, progression and job outcomes, </w:t>
      </w:r>
    </w:p>
    <w:p w:rsidR="005F79E3" w:rsidRDefault="008E53E2">
      <w:pPr>
        <w:numPr>
          <w:ilvl w:val="2"/>
          <w:numId w:val="3"/>
        </w:numPr>
        <w:spacing w:after="35"/>
        <w:ind w:left="1857" w:right="47" w:hanging="211"/>
      </w:pPr>
      <w:r>
        <w:t xml:space="preserve">Quality assurance procedures including self-assessment and audit performance, </w:t>
      </w:r>
    </w:p>
    <w:p w:rsidR="005F79E3" w:rsidRDefault="008E53E2">
      <w:pPr>
        <w:numPr>
          <w:ilvl w:val="2"/>
          <w:numId w:val="3"/>
        </w:numPr>
        <w:ind w:left="1857" w:right="47" w:hanging="211"/>
      </w:pPr>
      <w:r>
        <w:t xml:space="preserve">Awarding body approval status, </w:t>
      </w:r>
    </w:p>
    <w:p w:rsidR="005F79E3" w:rsidRDefault="008E53E2">
      <w:pPr>
        <w:numPr>
          <w:ilvl w:val="2"/>
          <w:numId w:val="3"/>
        </w:numPr>
        <w:spacing w:after="43"/>
        <w:ind w:left="1857" w:right="47" w:hanging="211"/>
      </w:pPr>
      <w:r>
        <w:t xml:space="preserve">Regulatory compliance on Health &amp; Safety, Data </w:t>
      </w:r>
      <w:proofErr w:type="gramStart"/>
      <w:r>
        <w:t>protection ,</w:t>
      </w:r>
      <w:proofErr w:type="gramEnd"/>
      <w:r>
        <w:t xml:space="preserve"> GDPR and Safeguarding, including Prevent duty , SEND, </w:t>
      </w:r>
    </w:p>
    <w:p w:rsidR="005F79E3" w:rsidRDefault="008E53E2">
      <w:pPr>
        <w:numPr>
          <w:ilvl w:val="2"/>
          <w:numId w:val="3"/>
        </w:numPr>
        <w:ind w:left="1857" w:right="47" w:hanging="211"/>
      </w:pPr>
      <w:r>
        <w:t xml:space="preserve">Equality &amp; Diversity adherence, </w:t>
      </w:r>
    </w:p>
    <w:p w:rsidR="005F79E3" w:rsidRDefault="008E53E2">
      <w:pPr>
        <w:numPr>
          <w:ilvl w:val="2"/>
          <w:numId w:val="3"/>
        </w:numPr>
        <w:ind w:left="1857" w:right="47" w:hanging="211"/>
      </w:pPr>
      <w:r>
        <w:t xml:space="preserve">Sustainability adherence  </w:t>
      </w:r>
    </w:p>
    <w:p w:rsidR="005F79E3" w:rsidRDefault="008E53E2">
      <w:pPr>
        <w:numPr>
          <w:ilvl w:val="2"/>
          <w:numId w:val="3"/>
        </w:numPr>
        <w:ind w:left="1857" w:right="47" w:hanging="211"/>
      </w:pPr>
      <w:r>
        <w:t xml:space="preserve">Financial viability, </w:t>
      </w:r>
    </w:p>
    <w:p w:rsidR="005F79E3" w:rsidRDefault="008E53E2">
      <w:pPr>
        <w:numPr>
          <w:ilvl w:val="2"/>
          <w:numId w:val="3"/>
        </w:numPr>
        <w:ind w:left="1857" w:right="47" w:hanging="211"/>
      </w:pPr>
      <w:r>
        <w:t xml:space="preserve">Learner and employer satisfaction, </w:t>
      </w:r>
      <w:r>
        <w:rPr>
          <w:rFonts w:ascii="Segoe UI Symbol" w:eastAsia="Segoe UI Symbol" w:hAnsi="Segoe UI Symbol" w:cs="Segoe UI Symbol"/>
          <w:sz w:val="24"/>
        </w:rPr>
        <w:t></w:t>
      </w:r>
      <w:r>
        <w:rPr>
          <w:sz w:val="24"/>
        </w:rPr>
        <w:t xml:space="preserve"> </w:t>
      </w:r>
      <w:r>
        <w:t xml:space="preserve">Employer engagement. </w:t>
      </w:r>
    </w:p>
    <w:p w:rsidR="005F79E3" w:rsidRDefault="008E53E2">
      <w:pPr>
        <w:numPr>
          <w:ilvl w:val="2"/>
          <w:numId w:val="3"/>
        </w:numPr>
        <w:spacing w:after="52"/>
        <w:ind w:left="1857" w:right="47" w:hanging="211"/>
      </w:pPr>
      <w:r>
        <w:t xml:space="preserve">Listing on the Register of Training Providers and/or Register of Apprenticeship Training Providers. </w:t>
      </w:r>
    </w:p>
    <w:p w:rsidR="005F79E3" w:rsidRDefault="008E53E2">
      <w:pPr>
        <w:numPr>
          <w:ilvl w:val="2"/>
          <w:numId w:val="3"/>
        </w:numPr>
        <w:ind w:left="1857" w:right="47" w:hanging="211"/>
      </w:pPr>
      <w:r>
        <w:t xml:space="preserve">Ability to demonstrate processes in place to meet collection, recording and evidence of non - levy paying employers’ co – investment contribution. </w:t>
      </w:r>
    </w:p>
    <w:p w:rsidR="005F79E3" w:rsidRDefault="008E53E2">
      <w:pPr>
        <w:spacing w:after="24" w:line="259" w:lineRule="auto"/>
        <w:ind w:left="1860" w:firstLine="0"/>
        <w:jc w:val="left"/>
      </w:pPr>
      <w:r>
        <w:t xml:space="preserve"> </w:t>
      </w:r>
    </w:p>
    <w:p w:rsidR="005F79E3" w:rsidRDefault="008E53E2">
      <w:pPr>
        <w:numPr>
          <w:ilvl w:val="0"/>
          <w:numId w:val="2"/>
        </w:numPr>
        <w:ind w:right="47" w:hanging="218"/>
      </w:pPr>
      <w:r>
        <w:t xml:space="preserve">Where requested, additional support can be provided by the Curriculum and Business teams on funding guidance and curriculum design. </w:t>
      </w:r>
    </w:p>
    <w:p w:rsidR="005F79E3" w:rsidRDefault="008E53E2">
      <w:pPr>
        <w:spacing w:after="0" w:line="259" w:lineRule="auto"/>
        <w:ind w:left="1140" w:firstLine="0"/>
        <w:jc w:val="left"/>
      </w:pPr>
      <w:r>
        <w:t xml:space="preserve"> </w:t>
      </w:r>
    </w:p>
    <w:p w:rsidR="005F79E3" w:rsidRDefault="008E53E2">
      <w:pPr>
        <w:numPr>
          <w:ilvl w:val="0"/>
          <w:numId w:val="2"/>
        </w:numPr>
        <w:spacing w:after="0" w:line="259" w:lineRule="auto"/>
        <w:ind w:right="47" w:hanging="218"/>
      </w:pPr>
      <w:r>
        <w:lastRenderedPageBreak/>
        <w:t xml:space="preserve">The Contract is drawn up based on the college’s standard document which defines </w:t>
      </w:r>
    </w:p>
    <w:p w:rsidR="005F79E3" w:rsidRDefault="008E53E2">
      <w:pPr>
        <w:spacing w:after="36"/>
        <w:ind w:left="1150" w:right="47"/>
      </w:pPr>
      <w:r>
        <w:t xml:space="preserve">the college’s terms and conditions covering: </w:t>
      </w:r>
    </w:p>
    <w:p w:rsidR="005F79E3" w:rsidRDefault="008E53E2">
      <w:pPr>
        <w:numPr>
          <w:ilvl w:val="1"/>
          <w:numId w:val="2"/>
        </w:numPr>
        <w:ind w:left="1857" w:right="47" w:hanging="211"/>
      </w:pPr>
      <w:r>
        <w:t xml:space="preserve">any statutory requirements, </w:t>
      </w:r>
    </w:p>
    <w:p w:rsidR="005F79E3" w:rsidRDefault="008E53E2">
      <w:pPr>
        <w:numPr>
          <w:ilvl w:val="1"/>
          <w:numId w:val="2"/>
        </w:numPr>
        <w:ind w:left="1857" w:right="47" w:hanging="211"/>
      </w:pPr>
      <w:r>
        <w:t xml:space="preserve">college policies and procedures, </w:t>
      </w:r>
    </w:p>
    <w:p w:rsidR="005F79E3" w:rsidRDefault="008E53E2">
      <w:pPr>
        <w:numPr>
          <w:ilvl w:val="1"/>
          <w:numId w:val="2"/>
        </w:numPr>
        <w:ind w:left="1857" w:right="47" w:hanging="211"/>
      </w:pPr>
      <w:r>
        <w:t xml:space="preserve">quality standards, </w:t>
      </w:r>
    </w:p>
    <w:p w:rsidR="005F79E3" w:rsidRDefault="008E53E2">
      <w:pPr>
        <w:numPr>
          <w:ilvl w:val="1"/>
          <w:numId w:val="2"/>
        </w:numPr>
        <w:ind w:left="1857" w:right="47" w:hanging="211"/>
      </w:pPr>
      <w:r>
        <w:t xml:space="preserve">performance management, </w:t>
      </w:r>
    </w:p>
    <w:p w:rsidR="005F79E3" w:rsidRDefault="008E53E2">
      <w:pPr>
        <w:numPr>
          <w:ilvl w:val="1"/>
          <w:numId w:val="2"/>
        </w:numPr>
        <w:ind w:left="1857" w:right="47" w:hanging="211"/>
      </w:pPr>
      <w:r>
        <w:t xml:space="preserve">details of the programme to be delivered, </w:t>
      </w:r>
    </w:p>
    <w:p w:rsidR="005F79E3" w:rsidRDefault="008E53E2">
      <w:pPr>
        <w:numPr>
          <w:ilvl w:val="1"/>
          <w:numId w:val="2"/>
        </w:numPr>
        <w:ind w:left="1857" w:right="47" w:hanging="211"/>
      </w:pPr>
      <w:r>
        <w:t xml:space="preserve">the agreed management fee charged by the college, </w:t>
      </w:r>
    </w:p>
    <w:p w:rsidR="005F79E3" w:rsidRDefault="008E53E2">
      <w:pPr>
        <w:numPr>
          <w:ilvl w:val="1"/>
          <w:numId w:val="2"/>
        </w:numPr>
        <w:ind w:left="1857" w:right="47" w:hanging="211"/>
      </w:pPr>
      <w:r>
        <w:t xml:space="preserve">the delivery and payment profile, </w:t>
      </w:r>
    </w:p>
    <w:p w:rsidR="005F79E3" w:rsidRDefault="008E53E2">
      <w:pPr>
        <w:numPr>
          <w:ilvl w:val="1"/>
          <w:numId w:val="2"/>
        </w:numPr>
        <w:ind w:left="1857" w:right="47" w:hanging="211"/>
      </w:pPr>
      <w:r>
        <w:t xml:space="preserve">documentation requirements, </w:t>
      </w:r>
    </w:p>
    <w:p w:rsidR="005F79E3" w:rsidRDefault="008E53E2">
      <w:pPr>
        <w:numPr>
          <w:ilvl w:val="1"/>
          <w:numId w:val="2"/>
        </w:numPr>
        <w:ind w:left="1857" w:right="47" w:hanging="211"/>
      </w:pPr>
      <w:r>
        <w:t xml:space="preserve">payment processes including collection, recording and evidence of non- levy paying employers’ co-investment contribution and </w:t>
      </w:r>
      <w:proofErr w:type="gramStart"/>
      <w:r>
        <w:t>dates .</w:t>
      </w:r>
      <w:proofErr w:type="gramEnd"/>
      <w:r>
        <w:t xml:space="preserve"> </w:t>
      </w:r>
    </w:p>
    <w:p w:rsidR="005F79E3" w:rsidRDefault="008E53E2">
      <w:pPr>
        <w:spacing w:after="0" w:line="259" w:lineRule="auto"/>
        <w:ind w:left="1860" w:firstLine="0"/>
        <w:jc w:val="left"/>
      </w:pPr>
      <w:r>
        <w:t xml:space="preserve"> </w:t>
      </w:r>
    </w:p>
    <w:p w:rsidR="005F79E3" w:rsidRDefault="008E53E2">
      <w:pPr>
        <w:pStyle w:val="Heading1"/>
        <w:ind w:left="209"/>
      </w:pPr>
      <w:proofErr w:type="gramStart"/>
      <w:r>
        <w:t>Management  fees</w:t>
      </w:r>
      <w:proofErr w:type="gramEnd"/>
      <w:r>
        <w:t xml:space="preserve"> retained by Barking &amp; Dagenham College (BDC) </w:t>
      </w:r>
    </w:p>
    <w:p w:rsidR="005F79E3" w:rsidRDefault="008E53E2">
      <w:pPr>
        <w:spacing w:after="0" w:line="259" w:lineRule="auto"/>
        <w:ind w:left="214" w:firstLine="0"/>
        <w:jc w:val="left"/>
      </w:pPr>
      <w:r>
        <w:rPr>
          <w:b/>
        </w:rPr>
        <w:t xml:space="preserve"> </w:t>
      </w:r>
    </w:p>
    <w:p w:rsidR="005F79E3" w:rsidRDefault="008E53E2">
      <w:pPr>
        <w:ind w:left="216" w:right="47"/>
      </w:pPr>
      <w:r>
        <w:t xml:space="preserve">The management fee retained by BDC is calculated as a percentage of the contract value agreed with the subcontractor. The typical percentage of fees retained BDC to manage subcontractors is 20%.  </w:t>
      </w:r>
    </w:p>
    <w:p w:rsidR="005F79E3" w:rsidRDefault="008E53E2">
      <w:pPr>
        <w:ind w:left="216" w:right="47"/>
      </w:pPr>
      <w:r>
        <w:rPr>
          <w:b/>
        </w:rPr>
        <w:t>Appendix 2</w:t>
      </w:r>
      <w:r>
        <w:t xml:space="preserve"> Risk assessment Charge Criteria outlines the percentage paid to delivery partners falling into each risk band; the band into which each provider falls is based on a range of factors identified to the delivery partners Risk factors are given a score so that each delivery partner is aware of why they are in a particular band, this process will be used to give delivery partners an incentive to improve and thus reduce the risk band that they fall in. For example, higher risk delivery partners will be allocated less funding but receive more monitoring and support.  </w:t>
      </w:r>
    </w:p>
    <w:p w:rsidR="005F79E3" w:rsidRDefault="008E53E2">
      <w:pPr>
        <w:spacing w:after="0" w:line="259" w:lineRule="auto"/>
        <w:ind w:left="214" w:firstLine="0"/>
        <w:jc w:val="left"/>
      </w:pPr>
      <w:r>
        <w:t xml:space="preserve"> </w:t>
      </w:r>
    </w:p>
    <w:p w:rsidR="005F79E3" w:rsidRDefault="008E53E2">
      <w:pPr>
        <w:ind w:left="216" w:right="47"/>
      </w:pPr>
      <w:r>
        <w:t xml:space="preserve">This policy will be reviewed in each summer term and updated as required </w:t>
      </w:r>
    </w:p>
    <w:p w:rsidR="005F79E3" w:rsidRDefault="008E53E2">
      <w:pPr>
        <w:spacing w:after="0" w:line="259" w:lineRule="auto"/>
        <w:ind w:left="934" w:firstLine="0"/>
        <w:jc w:val="left"/>
      </w:pPr>
      <w:r>
        <w:t xml:space="preserve"> </w:t>
      </w:r>
    </w:p>
    <w:p w:rsidR="005F79E3" w:rsidRDefault="008E53E2">
      <w:pPr>
        <w:ind w:left="216" w:right="47"/>
      </w:pPr>
      <w:r>
        <w:t xml:space="preserve">The management fee is open to negotiation and review by subcontractors and the final fee is agreed by both parties.  </w:t>
      </w:r>
    </w:p>
    <w:p w:rsidR="005F79E3" w:rsidRDefault="008E53E2">
      <w:pPr>
        <w:spacing w:after="0" w:line="259" w:lineRule="auto"/>
        <w:ind w:left="214" w:firstLine="0"/>
        <w:jc w:val="left"/>
      </w:pPr>
      <w:r>
        <w:t xml:space="preserve"> </w:t>
      </w:r>
    </w:p>
    <w:p w:rsidR="005F79E3" w:rsidRDefault="008E53E2">
      <w:pPr>
        <w:pStyle w:val="Heading1"/>
        <w:ind w:left="209"/>
      </w:pPr>
      <w:r>
        <w:t xml:space="preserve">Reasons for differences in fees charged  </w:t>
      </w:r>
    </w:p>
    <w:p w:rsidR="005F79E3" w:rsidRDefault="008E53E2">
      <w:pPr>
        <w:ind w:left="216" w:right="47"/>
      </w:pPr>
      <w:r>
        <w:t xml:space="preserve">Fees charged to individual providers will differ depending on the factors outlined in the calculation of management fee. The percentage retained may also vary where there are additional services provided by BDC e.g. where the BDC assumes direct responsibility for teaching certain aspects of the learners’ programme of study. </w:t>
      </w:r>
    </w:p>
    <w:p w:rsidR="005F79E3" w:rsidRDefault="008E53E2">
      <w:pPr>
        <w:ind w:left="216" w:right="47"/>
      </w:pPr>
      <w:r>
        <w:t xml:space="preserve">BDC reserves the right to increase the percentage of fees charged if there are quality issues with the provider.  </w:t>
      </w:r>
    </w:p>
    <w:p w:rsidR="005F79E3" w:rsidRDefault="008E53E2">
      <w:pPr>
        <w:spacing w:after="0" w:line="259" w:lineRule="auto"/>
        <w:ind w:left="214" w:firstLine="0"/>
        <w:jc w:val="left"/>
      </w:pPr>
      <w:r>
        <w:t xml:space="preserve"> </w:t>
      </w:r>
    </w:p>
    <w:p w:rsidR="005F79E3" w:rsidRDefault="008E53E2">
      <w:pPr>
        <w:ind w:left="216" w:right="47"/>
      </w:pPr>
      <w:r>
        <w:t xml:space="preserve">BDC retains a management fee which covers a proportion of the direct costs associated with operating and quality assuring sub-contract provision and which provides a contribution towards indirect costs such as finance, student support, IT and other curriculum support costs. </w:t>
      </w:r>
    </w:p>
    <w:p w:rsidR="005F79E3" w:rsidRDefault="008E53E2">
      <w:pPr>
        <w:spacing w:after="0" w:line="259" w:lineRule="auto"/>
        <w:ind w:left="214" w:firstLine="0"/>
        <w:jc w:val="left"/>
      </w:pPr>
      <w:r>
        <w:t xml:space="preserve"> </w:t>
      </w:r>
    </w:p>
    <w:p w:rsidR="005F79E3" w:rsidRDefault="008E53E2">
      <w:pPr>
        <w:ind w:left="216" w:right="47"/>
      </w:pPr>
      <w:r>
        <w:t xml:space="preserve">The management fee for sub-contract partnerships will be set in order to reflect the time and resources required to set up and monitor a sub-contracted partnership.  A higher rate may be charged on an exceptional basis with the specific approval of the Finance Director. </w:t>
      </w:r>
    </w:p>
    <w:p w:rsidR="005F79E3" w:rsidRDefault="008E53E2">
      <w:pPr>
        <w:ind w:left="216" w:right="47"/>
      </w:pPr>
      <w:r>
        <w:t xml:space="preserve">The subcontractor fee covers the following specific costs incurred by the college as outlined in </w:t>
      </w:r>
      <w:r>
        <w:rPr>
          <w:b/>
        </w:rPr>
        <w:t xml:space="preserve">Appendix 1  </w:t>
      </w:r>
    </w:p>
    <w:p w:rsidR="005F79E3" w:rsidRDefault="008E53E2">
      <w:pPr>
        <w:spacing w:after="0" w:line="259" w:lineRule="auto"/>
        <w:ind w:left="946" w:firstLine="0"/>
        <w:jc w:val="left"/>
      </w:pPr>
      <w:r>
        <w:rPr>
          <w:sz w:val="24"/>
        </w:rPr>
        <w:t xml:space="preserve"> </w:t>
      </w:r>
    </w:p>
    <w:p w:rsidR="005F79E3" w:rsidRDefault="008E53E2">
      <w:pPr>
        <w:spacing w:after="5" w:line="250" w:lineRule="auto"/>
        <w:ind w:left="209" w:right="47"/>
      </w:pPr>
      <w:r>
        <w:rPr>
          <w:sz w:val="24"/>
        </w:rPr>
        <w:t xml:space="preserve">This list of specific charges outlined above is reviewed each year by the senior management team to determine whether it is reasonable and proportionate.  Careful </w:t>
      </w:r>
      <w:r>
        <w:rPr>
          <w:sz w:val="24"/>
        </w:rPr>
        <w:lastRenderedPageBreak/>
        <w:t xml:space="preserve">consideration will be given to whether these charges contribute positively to an improvement in the quality of teaching and learning delivered by the subcontractor.  </w:t>
      </w:r>
    </w:p>
    <w:p w:rsidR="005F79E3" w:rsidRDefault="008E53E2">
      <w:pPr>
        <w:spacing w:after="5" w:line="250" w:lineRule="auto"/>
        <w:ind w:left="209" w:right="47"/>
      </w:pPr>
      <w:r>
        <w:rPr>
          <w:sz w:val="24"/>
        </w:rPr>
        <w:t xml:space="preserve">Changes will be made if required. </w:t>
      </w:r>
    </w:p>
    <w:p w:rsidR="005F79E3" w:rsidRDefault="008E53E2">
      <w:pPr>
        <w:spacing w:after="5" w:line="250" w:lineRule="auto"/>
        <w:ind w:left="209" w:right="47"/>
      </w:pPr>
      <w:r>
        <w:rPr>
          <w:sz w:val="24"/>
        </w:rPr>
        <w:t xml:space="preserve">These specific costs are included in the contract issued to each subcontractor and are discussed during the first contract management meeting to ensure that the subcontractor agrees that the costs are reasonable and proportionate and understands how they contribute to delivering high quality learning. </w:t>
      </w:r>
    </w:p>
    <w:p w:rsidR="005F79E3" w:rsidRDefault="008E53E2">
      <w:pPr>
        <w:spacing w:after="0" w:line="259" w:lineRule="auto"/>
        <w:ind w:left="214" w:firstLine="0"/>
        <w:jc w:val="left"/>
      </w:pPr>
      <w:r>
        <w:t xml:space="preserve"> </w:t>
      </w:r>
    </w:p>
    <w:p w:rsidR="005F79E3" w:rsidRDefault="008E53E2">
      <w:pPr>
        <w:pStyle w:val="Heading2"/>
        <w:spacing w:after="184"/>
        <w:ind w:left="209"/>
      </w:pPr>
      <w:r>
        <w:t>Examples of contract delivery support include</w:t>
      </w:r>
      <w:r>
        <w:rPr>
          <w:u w:val="none"/>
        </w:rPr>
        <w:t xml:space="preserve">  </w:t>
      </w:r>
    </w:p>
    <w:p w:rsidR="005F79E3" w:rsidRDefault="008E53E2">
      <w:pPr>
        <w:spacing w:after="147"/>
        <w:ind w:left="216" w:right="47"/>
      </w:pPr>
      <w:r>
        <w:t>The college will provide the following range of support services to sub-</w:t>
      </w:r>
      <w:proofErr w:type="gramStart"/>
      <w:r>
        <w:t>contractors .</w:t>
      </w:r>
      <w:proofErr w:type="gramEnd"/>
      <w:r>
        <w:t xml:space="preserve"> </w:t>
      </w:r>
    </w:p>
    <w:p w:rsidR="005F79E3" w:rsidRDefault="008E53E2">
      <w:pPr>
        <w:numPr>
          <w:ilvl w:val="0"/>
          <w:numId w:val="4"/>
        </w:numPr>
        <w:spacing w:after="112"/>
        <w:ind w:right="39" w:hanging="648"/>
        <w:jc w:val="left"/>
      </w:pPr>
      <w:r>
        <w:t xml:space="preserve">Marketing –the details of the sub-contractor will be advertised on the college web- site. Where agreed by both parties, additional focussed marketing campaigns can be delivered by the college in conjunction with the sub-contractor. Sharing the costs of such campaigns to be agreed by both parties on a case by case basis. </w:t>
      </w:r>
    </w:p>
    <w:p w:rsidR="005F79E3" w:rsidRDefault="008E53E2">
      <w:pPr>
        <w:spacing w:after="43" w:line="259" w:lineRule="auto"/>
        <w:ind w:left="274" w:firstLine="0"/>
        <w:jc w:val="left"/>
      </w:pPr>
      <w:r>
        <w:t xml:space="preserve"> </w:t>
      </w:r>
    </w:p>
    <w:p w:rsidR="005F79E3" w:rsidRDefault="008E53E2">
      <w:pPr>
        <w:numPr>
          <w:ilvl w:val="0"/>
          <w:numId w:val="4"/>
        </w:numPr>
        <w:ind w:right="39" w:hanging="648"/>
        <w:jc w:val="left"/>
      </w:pPr>
      <w:r>
        <w:t xml:space="preserve">Administration support – guidance and support from the college’s Partnership Team to the subcontractor in compliance with the college’s sub-contracting processes </w:t>
      </w:r>
    </w:p>
    <w:p w:rsidR="005F79E3" w:rsidRDefault="008E53E2">
      <w:pPr>
        <w:spacing w:after="17" w:line="259" w:lineRule="auto"/>
        <w:ind w:left="274" w:firstLine="0"/>
        <w:jc w:val="left"/>
      </w:pPr>
      <w:r>
        <w:t xml:space="preserve"> </w:t>
      </w:r>
    </w:p>
    <w:p w:rsidR="005F79E3" w:rsidRDefault="008E53E2">
      <w:pPr>
        <w:numPr>
          <w:ilvl w:val="0"/>
          <w:numId w:val="4"/>
        </w:numPr>
        <w:spacing w:after="5"/>
        <w:ind w:right="39" w:hanging="648"/>
        <w:jc w:val="left"/>
      </w:pPr>
      <w:r>
        <w:t xml:space="preserve">Continuous Professional Development of subcontractor staff – the Partnership Team arranges best practice workshops and bite-sized training covering current and developing topics within education, training and skills development. </w:t>
      </w:r>
    </w:p>
    <w:p w:rsidR="005F79E3" w:rsidRDefault="008E53E2">
      <w:pPr>
        <w:spacing w:after="14" w:line="259" w:lineRule="auto"/>
        <w:ind w:left="214" w:firstLine="0"/>
        <w:jc w:val="left"/>
      </w:pPr>
      <w:r>
        <w:t xml:space="preserve"> </w:t>
      </w:r>
    </w:p>
    <w:p w:rsidR="005F79E3" w:rsidRDefault="008E53E2">
      <w:pPr>
        <w:numPr>
          <w:ilvl w:val="0"/>
          <w:numId w:val="4"/>
        </w:numPr>
        <w:spacing w:after="5"/>
        <w:ind w:right="39" w:hanging="648"/>
        <w:jc w:val="left"/>
      </w:pPr>
      <w:r>
        <w:t xml:space="preserve">Optional Quality Improvement Planning – where agreed between both parties, the college’s Quality &amp; Transforming Learning team can deliver individual and small group guidance and support in Quality Improvement planning </w:t>
      </w:r>
    </w:p>
    <w:p w:rsidR="005F79E3" w:rsidRDefault="008E53E2">
      <w:pPr>
        <w:spacing w:after="14" w:line="259" w:lineRule="auto"/>
        <w:ind w:left="214" w:firstLine="0"/>
        <w:jc w:val="left"/>
      </w:pPr>
      <w:r>
        <w:t xml:space="preserve"> </w:t>
      </w:r>
    </w:p>
    <w:p w:rsidR="005F79E3" w:rsidRDefault="008E53E2">
      <w:pPr>
        <w:numPr>
          <w:ilvl w:val="0"/>
          <w:numId w:val="4"/>
        </w:numPr>
        <w:ind w:right="39" w:hanging="648"/>
        <w:jc w:val="left"/>
      </w:pPr>
      <w:r>
        <w:t xml:space="preserve">The Partnership Team works with sub-contractors to manage the delivery performance. This is based on a Red, Amber, Green risk profile as per Appendix 2 </w:t>
      </w:r>
    </w:p>
    <w:p w:rsidR="005F79E3" w:rsidRDefault="008E53E2">
      <w:pPr>
        <w:spacing w:after="0" w:line="259" w:lineRule="auto"/>
        <w:ind w:left="274" w:firstLine="0"/>
        <w:jc w:val="left"/>
      </w:pPr>
      <w:r>
        <w:t xml:space="preserve"> </w:t>
      </w:r>
    </w:p>
    <w:p w:rsidR="005F79E3" w:rsidRDefault="008E53E2">
      <w:pPr>
        <w:pStyle w:val="Heading2"/>
        <w:ind w:left="111"/>
      </w:pPr>
      <w:r>
        <w:t>Payment Terms/Timing of payments</w:t>
      </w:r>
      <w:r>
        <w:rPr>
          <w:u w:val="none"/>
        </w:rPr>
        <w:t xml:space="preserve"> </w:t>
      </w:r>
    </w:p>
    <w:p w:rsidR="005F79E3" w:rsidRDefault="008E53E2">
      <w:pPr>
        <w:spacing w:after="131" w:line="259" w:lineRule="auto"/>
        <w:ind w:left="274" w:firstLine="0"/>
        <w:jc w:val="left"/>
      </w:pPr>
      <w:r>
        <w:t xml:space="preserve"> </w:t>
      </w:r>
    </w:p>
    <w:p w:rsidR="005F79E3" w:rsidRDefault="008E53E2">
      <w:pPr>
        <w:numPr>
          <w:ilvl w:val="0"/>
          <w:numId w:val="5"/>
        </w:numPr>
        <w:spacing w:after="107"/>
        <w:ind w:right="43" w:hanging="648"/>
        <w:jc w:val="left"/>
      </w:pPr>
      <w:r>
        <w:t xml:space="preserve">The college pays its sub-contractors monthly in arrears based on the actual performance of the sub-contractor capped on a monthly basis in line with the funding agency payment profile. </w:t>
      </w:r>
    </w:p>
    <w:p w:rsidR="005F79E3" w:rsidRDefault="008E53E2">
      <w:pPr>
        <w:spacing w:after="16" w:line="259" w:lineRule="auto"/>
        <w:ind w:left="922" w:firstLine="0"/>
        <w:jc w:val="left"/>
      </w:pPr>
      <w:r>
        <w:t xml:space="preserve"> </w:t>
      </w:r>
    </w:p>
    <w:p w:rsidR="005F79E3" w:rsidRDefault="008E53E2">
      <w:pPr>
        <w:numPr>
          <w:ilvl w:val="0"/>
          <w:numId w:val="5"/>
        </w:numPr>
        <w:spacing w:after="5"/>
        <w:ind w:right="43" w:hanging="648"/>
        <w:jc w:val="left"/>
      </w:pPr>
      <w:r>
        <w:t xml:space="preserve">On a monthly basis the college receives the contractually agreed documentary evidence of activity from the partner and records this in its Management Information System. </w:t>
      </w:r>
    </w:p>
    <w:p w:rsidR="005F79E3" w:rsidRDefault="008E53E2">
      <w:pPr>
        <w:spacing w:after="16" w:line="259" w:lineRule="auto"/>
        <w:ind w:left="934" w:firstLine="0"/>
        <w:jc w:val="left"/>
      </w:pPr>
      <w:r>
        <w:t xml:space="preserve"> </w:t>
      </w:r>
    </w:p>
    <w:p w:rsidR="005F79E3" w:rsidRDefault="008E53E2">
      <w:pPr>
        <w:numPr>
          <w:ilvl w:val="0"/>
          <w:numId w:val="5"/>
        </w:numPr>
        <w:ind w:right="43" w:hanging="648"/>
        <w:jc w:val="left"/>
      </w:pPr>
      <w:r>
        <w:t xml:space="preserve">At the agreed month-end cut-off date the college submits a claim for funding to the relevant funding agency which generates a report of the funding due to the college. </w:t>
      </w:r>
    </w:p>
    <w:p w:rsidR="005F79E3" w:rsidRDefault="008E53E2">
      <w:pPr>
        <w:spacing w:after="0" w:line="259" w:lineRule="auto"/>
        <w:ind w:left="934" w:firstLine="0"/>
        <w:jc w:val="left"/>
      </w:pPr>
      <w:r>
        <w:t xml:space="preserve"> </w:t>
      </w:r>
    </w:p>
    <w:p w:rsidR="005F79E3" w:rsidRDefault="008E53E2">
      <w:pPr>
        <w:spacing w:after="22" w:line="259" w:lineRule="auto"/>
        <w:ind w:left="934" w:firstLine="0"/>
        <w:jc w:val="left"/>
      </w:pPr>
      <w:r>
        <w:t xml:space="preserve"> </w:t>
      </w:r>
    </w:p>
    <w:p w:rsidR="005F79E3" w:rsidRDefault="008E53E2">
      <w:pPr>
        <w:numPr>
          <w:ilvl w:val="0"/>
          <w:numId w:val="5"/>
        </w:numPr>
        <w:ind w:right="43" w:hanging="648"/>
        <w:jc w:val="left"/>
      </w:pPr>
      <w:r>
        <w:t xml:space="preserve">Using this </w:t>
      </w:r>
      <w:proofErr w:type="gramStart"/>
      <w:r>
        <w:t>data</w:t>
      </w:r>
      <w:proofErr w:type="gramEnd"/>
      <w:r>
        <w:t xml:space="preserve"> the college applies the agreed management fee to the sub-contractor’s activity and sends a detailed payment report to each partner within 11 working days </w:t>
      </w:r>
    </w:p>
    <w:p w:rsidR="005F79E3" w:rsidRDefault="008E53E2">
      <w:pPr>
        <w:spacing w:after="16" w:line="259" w:lineRule="auto"/>
        <w:ind w:left="497" w:firstLine="0"/>
        <w:jc w:val="left"/>
      </w:pPr>
      <w:r>
        <w:t xml:space="preserve"> </w:t>
      </w:r>
    </w:p>
    <w:p w:rsidR="005F79E3" w:rsidRDefault="008E53E2">
      <w:pPr>
        <w:numPr>
          <w:ilvl w:val="0"/>
          <w:numId w:val="5"/>
        </w:numPr>
        <w:spacing w:after="5"/>
        <w:ind w:right="43" w:hanging="648"/>
        <w:jc w:val="left"/>
      </w:pPr>
      <w:r>
        <w:lastRenderedPageBreak/>
        <w:t xml:space="preserve">The partner then submits an invoice based on the agreed payment report which is processed for payment through BACS by the college to reach the partner by the end of the calendar month. </w:t>
      </w:r>
    </w:p>
    <w:p w:rsidR="005F79E3" w:rsidRDefault="008E53E2">
      <w:pPr>
        <w:spacing w:after="20" w:line="259" w:lineRule="auto"/>
        <w:ind w:left="214" w:firstLine="0"/>
        <w:jc w:val="left"/>
      </w:pPr>
      <w:r>
        <w:t xml:space="preserve"> </w:t>
      </w:r>
    </w:p>
    <w:p w:rsidR="005F79E3" w:rsidRDefault="008E53E2">
      <w:pPr>
        <w:numPr>
          <w:ilvl w:val="0"/>
          <w:numId w:val="5"/>
        </w:numPr>
        <w:ind w:right="43" w:hanging="648"/>
        <w:jc w:val="left"/>
      </w:pPr>
      <w:r>
        <w:t xml:space="preserve">The standard schedule of dates is included in each sub-contractor’s contract. </w:t>
      </w:r>
    </w:p>
    <w:p w:rsidR="005F79E3" w:rsidRDefault="008E53E2">
      <w:pPr>
        <w:spacing w:after="0" w:line="259" w:lineRule="auto"/>
        <w:ind w:left="214" w:firstLine="0"/>
        <w:jc w:val="left"/>
      </w:pPr>
      <w:r>
        <w:t xml:space="preserve"> </w:t>
      </w:r>
    </w:p>
    <w:p w:rsidR="005F79E3" w:rsidRDefault="008E53E2">
      <w:pPr>
        <w:spacing w:after="0" w:line="259" w:lineRule="auto"/>
        <w:ind w:left="214" w:firstLine="0"/>
        <w:jc w:val="left"/>
      </w:pPr>
      <w:r>
        <w:t xml:space="preserve"> </w:t>
      </w:r>
    </w:p>
    <w:p w:rsidR="005F79E3" w:rsidRDefault="008E53E2">
      <w:pPr>
        <w:pStyle w:val="Heading1"/>
        <w:ind w:left="10"/>
      </w:pPr>
      <w:r>
        <w:t xml:space="preserve">Review </w:t>
      </w:r>
    </w:p>
    <w:p w:rsidR="005F79E3" w:rsidRDefault="008E53E2">
      <w:pPr>
        <w:spacing w:after="0" w:line="259" w:lineRule="auto"/>
        <w:ind w:left="0" w:firstLine="0"/>
        <w:jc w:val="left"/>
      </w:pPr>
      <w:r>
        <w:rPr>
          <w:b/>
        </w:rPr>
        <w:t xml:space="preserve"> </w:t>
      </w:r>
    </w:p>
    <w:p w:rsidR="005F79E3" w:rsidRDefault="008E53E2">
      <w:pPr>
        <w:ind w:left="10" w:right="497"/>
      </w:pPr>
      <w:r>
        <w:t xml:space="preserve">This policy should be reviewed on an annual basis to ensure compliance with funding rules issued by the funding agencies. </w:t>
      </w:r>
    </w:p>
    <w:p w:rsidR="005F79E3" w:rsidRDefault="005F79E3">
      <w:pPr>
        <w:sectPr w:rsidR="005F79E3">
          <w:footerReference w:type="even" r:id="rId13"/>
          <w:footerReference w:type="default" r:id="rId14"/>
          <w:footerReference w:type="first" r:id="rId15"/>
          <w:pgSz w:w="11940" w:h="16860"/>
          <w:pgMar w:top="1440" w:right="1384" w:bottom="1478" w:left="1227" w:header="720" w:footer="2" w:gutter="0"/>
          <w:cols w:space="720"/>
        </w:sectPr>
      </w:pPr>
    </w:p>
    <w:p w:rsidR="005F79E3" w:rsidRDefault="008E53E2">
      <w:pPr>
        <w:spacing w:after="370" w:line="259" w:lineRule="auto"/>
        <w:ind w:left="0" w:firstLine="0"/>
        <w:jc w:val="left"/>
      </w:pPr>
      <w:r>
        <w:rPr>
          <w:sz w:val="20"/>
        </w:rPr>
        <w:lastRenderedPageBreak/>
        <w:t xml:space="preserve"> </w:t>
      </w:r>
    </w:p>
    <w:p w:rsidR="005F79E3" w:rsidRDefault="008E53E2">
      <w:pPr>
        <w:ind w:left="10" w:right="47"/>
      </w:pPr>
      <w:r>
        <w:t xml:space="preserve"> Management Charge Risk Criteria </w:t>
      </w:r>
    </w:p>
    <w:p w:rsidR="005F79E3" w:rsidRDefault="008E53E2">
      <w:pPr>
        <w:spacing w:after="0" w:line="259" w:lineRule="auto"/>
        <w:ind w:left="0" w:firstLine="0"/>
        <w:jc w:val="left"/>
      </w:pPr>
      <w:r>
        <w:t xml:space="preserve"> </w:t>
      </w:r>
    </w:p>
    <w:tbl>
      <w:tblPr>
        <w:tblStyle w:val="TableGrid"/>
        <w:tblW w:w="14743" w:type="dxa"/>
        <w:tblInd w:w="1" w:type="dxa"/>
        <w:tblCellMar>
          <w:top w:w="14" w:type="dxa"/>
          <w:left w:w="4" w:type="dxa"/>
          <w:right w:w="68" w:type="dxa"/>
        </w:tblCellMar>
        <w:tblLook w:val="04A0" w:firstRow="1" w:lastRow="0" w:firstColumn="1" w:lastColumn="0" w:noHBand="0" w:noVBand="1"/>
      </w:tblPr>
      <w:tblGrid>
        <w:gridCol w:w="4609"/>
        <w:gridCol w:w="1378"/>
        <w:gridCol w:w="2055"/>
        <w:gridCol w:w="2211"/>
        <w:gridCol w:w="1656"/>
        <w:gridCol w:w="1418"/>
        <w:gridCol w:w="1416"/>
      </w:tblGrid>
      <w:tr w:rsidR="005F79E3">
        <w:trPr>
          <w:trHeight w:val="638"/>
        </w:trPr>
        <w:tc>
          <w:tcPr>
            <w:tcW w:w="4610"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108" w:firstLine="0"/>
              <w:jc w:val="left"/>
            </w:pPr>
            <w:r>
              <w:rPr>
                <w:b/>
              </w:rPr>
              <w:t xml:space="preserve">Criteria </w:t>
            </w:r>
          </w:p>
        </w:tc>
        <w:tc>
          <w:tcPr>
            <w:tcW w:w="1378"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181" w:firstLine="0"/>
              <w:jc w:val="left"/>
            </w:pPr>
            <w:r>
              <w:rPr>
                <w:b/>
              </w:rPr>
              <w:t xml:space="preserve">Weighting </w:t>
            </w:r>
          </w:p>
        </w:tc>
        <w:tc>
          <w:tcPr>
            <w:tcW w:w="4266" w:type="dxa"/>
            <w:gridSpan w:val="2"/>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187" w:firstLine="0"/>
              <w:jc w:val="center"/>
            </w:pPr>
            <w:r>
              <w:rPr>
                <w:b/>
              </w:rPr>
              <w:t xml:space="preserve">Range Elements </w:t>
            </w:r>
          </w:p>
        </w:tc>
        <w:tc>
          <w:tcPr>
            <w:tcW w:w="1656" w:type="dxa"/>
            <w:tcBorders>
              <w:top w:val="single" w:sz="4" w:space="0" w:color="000000"/>
              <w:left w:val="single" w:sz="4" w:space="0" w:color="000000"/>
              <w:bottom w:val="single" w:sz="2" w:space="0" w:color="D9D9D9"/>
              <w:right w:val="single" w:sz="4" w:space="0" w:color="000000"/>
            </w:tcBorders>
            <w:shd w:val="clear" w:color="auto" w:fill="D9D9D9"/>
            <w:vAlign w:val="center"/>
          </w:tcPr>
          <w:p w:rsidR="005F79E3" w:rsidRDefault="008E53E2">
            <w:pPr>
              <w:spacing w:after="0" w:line="259" w:lineRule="auto"/>
              <w:ind w:left="75" w:firstLine="0"/>
              <w:jc w:val="center"/>
            </w:pPr>
            <w:r>
              <w:rPr>
                <w:b/>
              </w:rPr>
              <w:t xml:space="preserve">Rating </w:t>
            </w:r>
          </w:p>
        </w:tc>
        <w:tc>
          <w:tcPr>
            <w:tcW w:w="1418" w:type="dxa"/>
            <w:tcBorders>
              <w:top w:val="single" w:sz="4" w:space="0" w:color="000000"/>
              <w:left w:val="single" w:sz="4" w:space="0" w:color="000000"/>
              <w:bottom w:val="single" w:sz="2" w:space="0" w:color="D9D9D9"/>
              <w:right w:val="single" w:sz="4" w:space="0" w:color="000000"/>
            </w:tcBorders>
            <w:shd w:val="clear" w:color="auto" w:fill="D9D9D9"/>
            <w:vAlign w:val="center"/>
          </w:tcPr>
          <w:p w:rsidR="005F79E3" w:rsidRDefault="008E53E2">
            <w:pPr>
              <w:spacing w:after="0" w:line="259" w:lineRule="auto"/>
              <w:ind w:left="71" w:firstLine="0"/>
              <w:jc w:val="center"/>
            </w:pPr>
            <w:r>
              <w:rPr>
                <w:b/>
              </w:rPr>
              <w:t xml:space="preserve">Score </w:t>
            </w:r>
          </w:p>
        </w:tc>
        <w:tc>
          <w:tcPr>
            <w:tcW w:w="1416" w:type="dxa"/>
            <w:tcBorders>
              <w:top w:val="single" w:sz="4" w:space="0" w:color="000000"/>
              <w:left w:val="single" w:sz="4" w:space="0" w:color="000000"/>
              <w:bottom w:val="single" w:sz="2" w:space="0" w:color="D9D9D9"/>
              <w:right w:val="single" w:sz="4" w:space="0" w:color="000000"/>
            </w:tcBorders>
            <w:shd w:val="clear" w:color="auto" w:fill="D9D9D9"/>
          </w:tcPr>
          <w:p w:rsidR="005F79E3" w:rsidRDefault="008E53E2">
            <w:pPr>
              <w:spacing w:after="0" w:line="259" w:lineRule="auto"/>
              <w:ind w:left="362" w:hanging="216"/>
              <w:jc w:val="left"/>
            </w:pPr>
            <w:r>
              <w:rPr>
                <w:b/>
              </w:rPr>
              <w:t xml:space="preserve">Weighted Score </w:t>
            </w:r>
          </w:p>
        </w:tc>
      </w:tr>
      <w:tr w:rsidR="005F79E3">
        <w:trPr>
          <w:trHeight w:val="617"/>
        </w:trPr>
        <w:tc>
          <w:tcPr>
            <w:tcW w:w="4610"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0" w:firstLine="0"/>
              <w:jc w:val="left"/>
            </w:pPr>
            <w:r>
              <w:rPr>
                <w:b/>
              </w:rPr>
              <w:t xml:space="preserve"> </w:t>
            </w:r>
          </w:p>
          <w:p w:rsidR="005F79E3" w:rsidRDefault="008E53E2">
            <w:pPr>
              <w:spacing w:after="0" w:line="259" w:lineRule="auto"/>
              <w:ind w:left="0" w:firstLine="0"/>
              <w:jc w:val="left"/>
            </w:pPr>
            <w:r>
              <w:rPr>
                <w:b/>
              </w:rPr>
              <w:t xml:space="preserve"> </w:t>
            </w:r>
          </w:p>
          <w:p w:rsidR="005F79E3" w:rsidRDefault="008E53E2">
            <w:pPr>
              <w:spacing w:after="0" w:line="259" w:lineRule="auto"/>
              <w:ind w:left="0" w:firstLine="0"/>
              <w:jc w:val="left"/>
            </w:pPr>
            <w:r>
              <w:rPr>
                <w:b/>
              </w:rPr>
              <w:t xml:space="preserve"> </w:t>
            </w:r>
          </w:p>
          <w:p w:rsidR="005F79E3" w:rsidRDefault="008E53E2">
            <w:pPr>
              <w:spacing w:after="0" w:line="259" w:lineRule="auto"/>
              <w:ind w:left="0" w:right="12" w:firstLine="0"/>
              <w:jc w:val="center"/>
            </w:pPr>
            <w:r>
              <w:t xml:space="preserve">Contract duration vs programme duration </w:t>
            </w:r>
          </w:p>
        </w:tc>
        <w:tc>
          <w:tcPr>
            <w:tcW w:w="137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rPr>
                <w:b/>
              </w:rPr>
              <w:t xml:space="preserve"> </w:t>
            </w:r>
          </w:p>
          <w:p w:rsidR="005F79E3" w:rsidRDefault="008E53E2">
            <w:pPr>
              <w:spacing w:after="0" w:line="259" w:lineRule="auto"/>
              <w:ind w:left="1" w:firstLine="0"/>
              <w:jc w:val="left"/>
            </w:pPr>
            <w:r>
              <w:rPr>
                <w:b/>
              </w:rPr>
              <w:t xml:space="preserve"> </w:t>
            </w:r>
          </w:p>
          <w:p w:rsidR="005F79E3" w:rsidRDefault="008E53E2">
            <w:pPr>
              <w:spacing w:after="0" w:line="259" w:lineRule="auto"/>
              <w:ind w:left="1" w:firstLine="0"/>
              <w:jc w:val="left"/>
            </w:pPr>
            <w:r>
              <w:rPr>
                <w:b/>
              </w:rPr>
              <w:t xml:space="preserve"> </w:t>
            </w:r>
          </w:p>
          <w:p w:rsidR="005F79E3" w:rsidRDefault="008E53E2">
            <w:pPr>
              <w:spacing w:after="0" w:line="259" w:lineRule="auto"/>
              <w:ind w:left="72" w:firstLine="0"/>
              <w:jc w:val="center"/>
            </w:pPr>
            <w:r>
              <w:t xml:space="preserve">2 </w:t>
            </w:r>
          </w:p>
        </w:tc>
        <w:tc>
          <w:tcPr>
            <w:tcW w:w="2055"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5F79E3" w:rsidRDefault="008E53E2">
            <w:pPr>
              <w:spacing w:after="0" w:line="259" w:lineRule="auto"/>
              <w:ind w:left="162" w:firstLine="0"/>
              <w:jc w:val="left"/>
            </w:pPr>
            <w:r>
              <w:rPr>
                <w:u w:val="single" w:color="000000"/>
              </w:rPr>
              <w:t>Contract Duration</w:t>
            </w:r>
            <w:r>
              <w:t xml:space="preserve"> </w:t>
            </w:r>
          </w:p>
        </w:tc>
        <w:tc>
          <w:tcPr>
            <w:tcW w:w="2211" w:type="dxa"/>
            <w:tcBorders>
              <w:top w:val="single" w:sz="12" w:space="0" w:color="000000"/>
              <w:left w:val="single" w:sz="4" w:space="0" w:color="000000"/>
              <w:bottom w:val="single" w:sz="4" w:space="0" w:color="000000"/>
              <w:right w:val="single" w:sz="4" w:space="0" w:color="000000"/>
            </w:tcBorders>
            <w:shd w:val="clear" w:color="auto" w:fill="D9D9D9"/>
          </w:tcPr>
          <w:p w:rsidR="005F79E3" w:rsidRDefault="008E53E2">
            <w:pPr>
              <w:spacing w:after="0" w:line="259" w:lineRule="auto"/>
              <w:ind w:left="671" w:hanging="144"/>
              <w:jc w:val="left"/>
            </w:pPr>
            <w:r>
              <w:rPr>
                <w:u w:val="single" w:color="000000"/>
              </w:rPr>
              <w:t>Programme</w:t>
            </w:r>
            <w:r>
              <w:t xml:space="preserve"> </w:t>
            </w:r>
            <w:r>
              <w:rPr>
                <w:u w:val="single" w:color="000000"/>
              </w:rPr>
              <w:t>Duration</w:t>
            </w:r>
            <w:r>
              <w:t xml:space="preserve"> </w:t>
            </w:r>
          </w:p>
        </w:tc>
        <w:tc>
          <w:tcPr>
            <w:tcW w:w="1656" w:type="dxa"/>
            <w:tcBorders>
              <w:top w:val="single" w:sz="2" w:space="0" w:color="D9D9D9"/>
              <w:left w:val="single" w:sz="4" w:space="0" w:color="000000"/>
              <w:bottom w:val="single" w:sz="4" w:space="0" w:color="000000"/>
              <w:right w:val="single" w:sz="4" w:space="0" w:color="000000"/>
            </w:tcBorders>
            <w:shd w:val="clear" w:color="auto" w:fill="D9D9D9"/>
          </w:tcPr>
          <w:p w:rsidR="005F79E3" w:rsidRDefault="008E53E2">
            <w:pPr>
              <w:spacing w:after="0" w:line="259" w:lineRule="auto"/>
              <w:ind w:left="1" w:firstLine="0"/>
              <w:jc w:val="left"/>
            </w:pPr>
            <w:r>
              <w:t xml:space="preserve"> </w:t>
            </w:r>
          </w:p>
        </w:tc>
        <w:tc>
          <w:tcPr>
            <w:tcW w:w="1418" w:type="dxa"/>
            <w:tcBorders>
              <w:top w:val="single" w:sz="2" w:space="0" w:color="D9D9D9"/>
              <w:left w:val="single" w:sz="4" w:space="0" w:color="000000"/>
              <w:bottom w:val="single" w:sz="4" w:space="0" w:color="000000"/>
              <w:right w:val="single" w:sz="4" w:space="0" w:color="000000"/>
            </w:tcBorders>
            <w:shd w:val="clear" w:color="auto" w:fill="D9D9D9"/>
          </w:tcPr>
          <w:p w:rsidR="005F79E3" w:rsidRDefault="008E53E2">
            <w:pPr>
              <w:spacing w:after="0" w:line="259" w:lineRule="auto"/>
              <w:ind w:left="1" w:firstLine="0"/>
              <w:jc w:val="left"/>
            </w:pPr>
            <w:r>
              <w:t xml:space="preserve"> </w:t>
            </w:r>
          </w:p>
        </w:tc>
        <w:tc>
          <w:tcPr>
            <w:tcW w:w="1416" w:type="dxa"/>
            <w:tcBorders>
              <w:top w:val="single" w:sz="2" w:space="0" w:color="D9D9D9"/>
              <w:left w:val="single" w:sz="4" w:space="0" w:color="000000"/>
              <w:bottom w:val="single" w:sz="4" w:space="0" w:color="000000"/>
              <w:right w:val="single" w:sz="4" w:space="0" w:color="000000"/>
            </w:tcBorders>
            <w:shd w:val="clear" w:color="auto" w:fill="D9D9D9"/>
          </w:tcPr>
          <w:p w:rsidR="005F79E3" w:rsidRDefault="008E53E2">
            <w:pPr>
              <w:spacing w:after="0" w:line="259" w:lineRule="auto"/>
              <w:ind w:left="2" w:firstLine="0"/>
              <w:jc w:val="left"/>
            </w:pPr>
            <w:r>
              <w:t xml:space="preserve"> </w:t>
            </w:r>
          </w:p>
        </w:tc>
      </w:tr>
      <w:tr w:rsidR="005F79E3">
        <w:trPr>
          <w:trHeight w:val="299"/>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0" w:firstLine="0"/>
              <w:jc w:val="center"/>
            </w:pPr>
            <w:r>
              <w:t xml:space="preserve">6 - 12 </w:t>
            </w:r>
            <w:proofErr w:type="spellStart"/>
            <w:r>
              <w:t>mths</w:t>
            </w:r>
            <w:proofErr w:type="spellEnd"/>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7" w:firstLine="0"/>
              <w:jc w:val="center"/>
            </w:pPr>
            <w:r>
              <w:t xml:space="preserve">2 -36wks </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0" w:right="17" w:firstLine="0"/>
              <w:jc w:val="center"/>
            </w:pPr>
            <w:r>
              <w:t xml:space="preserve">Green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6" w:firstLine="0"/>
              <w:jc w:val="center"/>
            </w:pPr>
            <w:r>
              <w:t xml:space="preserve">1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5" w:firstLine="0"/>
              <w:jc w:val="center"/>
            </w:pPr>
            <w:r>
              <w:t xml:space="preserve">2 </w:t>
            </w:r>
          </w:p>
        </w:tc>
      </w:tr>
      <w:tr w:rsidR="005F79E3">
        <w:trPr>
          <w:trHeight w:val="31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2" w:firstLine="0"/>
              <w:jc w:val="center"/>
            </w:pPr>
            <w:r>
              <w:t xml:space="preserve">3 - 6 </w:t>
            </w:r>
            <w:proofErr w:type="spellStart"/>
            <w:r>
              <w:t>mths</w:t>
            </w:r>
            <w:proofErr w:type="spellEnd"/>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6 – 12 </w:t>
            </w:r>
            <w:proofErr w:type="spellStart"/>
            <w:r>
              <w:t>wks</w:t>
            </w:r>
            <w:proofErr w:type="spellEnd"/>
            <w:r>
              <w:t xml:space="preserve"> </w:t>
            </w:r>
          </w:p>
        </w:tc>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r>
      <w:tr w:rsidR="005F79E3">
        <w:trPr>
          <w:trHeight w:val="312"/>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2" w:firstLine="0"/>
              <w:jc w:val="center"/>
            </w:pPr>
            <w:r>
              <w:t xml:space="preserve">3 – 6 </w:t>
            </w:r>
            <w:proofErr w:type="spellStart"/>
            <w:r>
              <w:t>mths</w:t>
            </w:r>
            <w:proofErr w:type="spellEnd"/>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1" w:firstLine="0"/>
              <w:jc w:val="center"/>
            </w:pPr>
            <w:r>
              <w:t xml:space="preserve">Up to 6 </w:t>
            </w:r>
            <w:proofErr w:type="spellStart"/>
            <w:r>
              <w:t>wks</w:t>
            </w:r>
            <w:proofErr w:type="spellEnd"/>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1" w:firstLine="0"/>
              <w:jc w:val="center"/>
            </w:pPr>
            <w:r>
              <w:t xml:space="preserve">Amber </w:t>
            </w:r>
          </w:p>
        </w:tc>
        <w:tc>
          <w:tcPr>
            <w:tcW w:w="141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6" w:firstLine="0"/>
              <w:jc w:val="center"/>
            </w:pPr>
            <w: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right="69" w:firstLine="0"/>
              <w:jc w:val="center"/>
            </w:pPr>
            <w:r>
              <w:t xml:space="preserve">8 </w:t>
            </w:r>
          </w:p>
        </w:tc>
      </w:tr>
      <w:tr w:rsidR="005F79E3">
        <w:trPr>
          <w:trHeight w:val="31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&gt; 12 </w:t>
            </w:r>
            <w:proofErr w:type="spellStart"/>
            <w:r>
              <w:t>mths</w:t>
            </w:r>
            <w:proofErr w:type="spellEnd"/>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1" w:firstLine="0"/>
              <w:jc w:val="center"/>
            </w:pPr>
            <w:r>
              <w:t xml:space="preserve">&gt;36 </w:t>
            </w:r>
            <w:proofErr w:type="spellStart"/>
            <w:r>
              <w:t>wks</w:t>
            </w:r>
            <w:proofErr w:type="spellEnd"/>
            <w:r>
              <w:t xml:space="preserve"> </w:t>
            </w:r>
          </w:p>
        </w:tc>
        <w:tc>
          <w:tcPr>
            <w:tcW w:w="1656" w:type="dxa"/>
            <w:vMerge w:val="restart"/>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70" w:firstLine="0"/>
              <w:jc w:val="center"/>
            </w:pPr>
            <w:r>
              <w:t xml:space="preserve">Red </w:t>
            </w:r>
          </w:p>
        </w:tc>
        <w:tc>
          <w:tcPr>
            <w:tcW w:w="1418" w:type="dxa"/>
            <w:vMerge w:val="restart"/>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66" w:firstLine="0"/>
              <w:jc w:val="center"/>
            </w:pPr>
            <w:r>
              <w:t xml:space="preserve">8 </w:t>
            </w:r>
          </w:p>
        </w:tc>
        <w:tc>
          <w:tcPr>
            <w:tcW w:w="1416" w:type="dxa"/>
            <w:vMerge w:val="restart"/>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72" w:firstLine="0"/>
              <w:jc w:val="center"/>
            </w:pPr>
            <w:r>
              <w:t xml:space="preserve">16 </w:t>
            </w:r>
          </w:p>
        </w:tc>
      </w:tr>
      <w:tr w:rsidR="005F79E3">
        <w:trPr>
          <w:trHeight w:val="346"/>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2" w:firstLine="0"/>
              <w:jc w:val="center"/>
            </w:pPr>
            <w:r>
              <w:t xml:space="preserve">&lt;= 3 </w:t>
            </w:r>
            <w:proofErr w:type="spellStart"/>
            <w:r>
              <w:t>mths</w:t>
            </w:r>
            <w:proofErr w:type="spellEnd"/>
            <w:r>
              <w:t xml:space="preserve"> </w:t>
            </w:r>
          </w:p>
        </w:tc>
        <w:tc>
          <w:tcPr>
            <w:tcW w:w="2211"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9" w:firstLine="0"/>
              <w:jc w:val="center"/>
            </w:pPr>
            <w:r>
              <w:t xml:space="preserve">6 – 12 </w:t>
            </w:r>
            <w:proofErr w:type="spellStart"/>
            <w:r>
              <w:t>wks</w:t>
            </w:r>
            <w:proofErr w:type="spellEnd"/>
            <w:r>
              <w:t xml:space="preserve"> </w:t>
            </w: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r>
      <w:tr w:rsidR="005F79E3">
        <w:trPr>
          <w:trHeight w:val="290"/>
        </w:trPr>
        <w:tc>
          <w:tcPr>
            <w:tcW w:w="4610"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163" w:line="259" w:lineRule="auto"/>
              <w:ind w:left="0" w:firstLine="0"/>
              <w:jc w:val="left"/>
            </w:pPr>
            <w:r>
              <w:rPr>
                <w:b/>
              </w:rPr>
              <w:t xml:space="preserve"> </w:t>
            </w:r>
          </w:p>
          <w:p w:rsidR="005F79E3" w:rsidRDefault="008E53E2">
            <w:pPr>
              <w:spacing w:after="0" w:line="259" w:lineRule="auto"/>
              <w:ind w:left="108" w:firstLine="0"/>
              <w:jc w:val="left"/>
            </w:pPr>
            <w:r>
              <w:t xml:space="preserve">Value of Contract </w:t>
            </w:r>
          </w:p>
        </w:tc>
        <w:tc>
          <w:tcPr>
            <w:tcW w:w="137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163" w:line="259" w:lineRule="auto"/>
              <w:ind w:left="1" w:firstLine="0"/>
              <w:jc w:val="left"/>
            </w:pPr>
            <w:r>
              <w:rPr>
                <w:b/>
              </w:rPr>
              <w:t xml:space="preserve"> </w:t>
            </w:r>
          </w:p>
          <w:p w:rsidR="005F79E3" w:rsidRDefault="008E53E2">
            <w:pPr>
              <w:spacing w:after="0" w:line="259" w:lineRule="auto"/>
              <w:ind w:left="72" w:firstLine="0"/>
              <w:jc w:val="center"/>
            </w:pPr>
            <w:r>
              <w:t xml:space="preserve">2 </w:t>
            </w:r>
          </w:p>
        </w:tc>
        <w:tc>
          <w:tcPr>
            <w:tcW w:w="4266" w:type="dxa"/>
            <w:gridSpan w:val="2"/>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&lt;= £30,000 </w:t>
            </w:r>
          </w:p>
        </w:tc>
        <w:tc>
          <w:tcPr>
            <w:tcW w:w="1656"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Green </w:t>
            </w:r>
          </w:p>
        </w:tc>
        <w:tc>
          <w:tcPr>
            <w:tcW w:w="141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6" w:firstLine="0"/>
              <w:jc w:val="center"/>
            </w:pPr>
            <w:r>
              <w:t xml:space="preserve">1 </w:t>
            </w:r>
          </w:p>
        </w:tc>
        <w:tc>
          <w:tcPr>
            <w:tcW w:w="1416"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0" w:right="69" w:firstLine="0"/>
              <w:jc w:val="center"/>
            </w:pPr>
            <w:r>
              <w:t xml:space="preserve">2 </w:t>
            </w:r>
          </w:p>
        </w:tc>
      </w:tr>
      <w:tr w:rsidR="005F79E3">
        <w:trPr>
          <w:trHeight w:val="29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6" w:type="dxa"/>
            <w:gridSpan w:val="2"/>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94" w:firstLine="0"/>
              <w:jc w:val="center"/>
            </w:pPr>
            <w:r>
              <w:t xml:space="preserve">£30,001 - £99,999 </w:t>
            </w:r>
          </w:p>
        </w:tc>
        <w:tc>
          <w:tcPr>
            <w:tcW w:w="165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1" w:firstLine="0"/>
              <w:jc w:val="center"/>
            </w:pPr>
            <w:r>
              <w:t xml:space="preserve">Amber </w:t>
            </w:r>
          </w:p>
        </w:tc>
        <w:tc>
          <w:tcPr>
            <w:tcW w:w="141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6" w:firstLine="0"/>
              <w:jc w:val="center"/>
            </w:pPr>
            <w: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right="69" w:firstLine="0"/>
              <w:jc w:val="center"/>
            </w:pPr>
            <w:r>
              <w:t xml:space="preserve">8 </w:t>
            </w:r>
          </w:p>
        </w:tc>
      </w:tr>
      <w:tr w:rsidR="005F79E3">
        <w:trPr>
          <w:trHeight w:val="29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6" w:type="dxa"/>
            <w:gridSpan w:val="2"/>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96" w:firstLine="0"/>
              <w:jc w:val="center"/>
            </w:pPr>
            <w:r>
              <w:t xml:space="preserve">£100,000 - £250,00 </w:t>
            </w:r>
          </w:p>
        </w:tc>
        <w:tc>
          <w:tcPr>
            <w:tcW w:w="165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0" w:firstLine="0"/>
              <w:jc w:val="center"/>
            </w:pPr>
            <w:r>
              <w:t xml:space="preserve">Red </w:t>
            </w:r>
          </w:p>
        </w:tc>
        <w:tc>
          <w:tcPr>
            <w:tcW w:w="141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6" w:firstLine="0"/>
              <w:jc w:val="center"/>
            </w:pPr>
            <w: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right="67" w:firstLine="0"/>
              <w:jc w:val="center"/>
            </w:pPr>
            <w:r>
              <w:t xml:space="preserve">16 </w:t>
            </w:r>
          </w:p>
        </w:tc>
      </w:tr>
      <w:tr w:rsidR="005F79E3">
        <w:trPr>
          <w:trHeight w:val="356"/>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6" w:type="dxa"/>
            <w:gridSpan w:val="2"/>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7" w:firstLine="0"/>
              <w:jc w:val="center"/>
            </w:pPr>
            <w:r>
              <w:t xml:space="preserve">£&gt;£250,000 </w:t>
            </w:r>
          </w:p>
        </w:tc>
        <w:tc>
          <w:tcPr>
            <w:tcW w:w="1656" w:type="dxa"/>
            <w:tcBorders>
              <w:top w:val="single" w:sz="4" w:space="0" w:color="000000"/>
              <w:left w:val="single" w:sz="4" w:space="0" w:color="000000"/>
              <w:bottom w:val="single" w:sz="2" w:space="0" w:color="D9D9D9"/>
              <w:right w:val="single" w:sz="4" w:space="0" w:color="000000"/>
            </w:tcBorders>
          </w:tcPr>
          <w:p w:rsidR="005F79E3" w:rsidRDefault="008E53E2">
            <w:pPr>
              <w:spacing w:after="0" w:line="259" w:lineRule="auto"/>
              <w:ind w:left="72" w:firstLine="0"/>
              <w:jc w:val="center"/>
            </w:pPr>
            <w:r>
              <w:t xml:space="preserve">Purple </w:t>
            </w:r>
          </w:p>
        </w:tc>
        <w:tc>
          <w:tcPr>
            <w:tcW w:w="1418" w:type="dxa"/>
            <w:tcBorders>
              <w:top w:val="single" w:sz="4" w:space="0" w:color="000000"/>
              <w:left w:val="single" w:sz="4" w:space="0" w:color="000000"/>
              <w:bottom w:val="single" w:sz="2" w:space="0" w:color="D9D9D9"/>
              <w:right w:val="single" w:sz="4" w:space="0" w:color="000000"/>
            </w:tcBorders>
          </w:tcPr>
          <w:p w:rsidR="005F79E3" w:rsidRDefault="008E53E2">
            <w:pPr>
              <w:spacing w:after="0" w:line="259" w:lineRule="auto"/>
              <w:ind w:left="73" w:firstLine="0"/>
              <w:jc w:val="center"/>
            </w:pPr>
            <w:r>
              <w:t xml:space="preserve">12 </w:t>
            </w:r>
          </w:p>
        </w:tc>
        <w:tc>
          <w:tcPr>
            <w:tcW w:w="1416" w:type="dxa"/>
            <w:tcBorders>
              <w:top w:val="single" w:sz="4" w:space="0" w:color="000000"/>
              <w:left w:val="single" w:sz="4" w:space="0" w:color="000000"/>
              <w:bottom w:val="single" w:sz="2" w:space="0" w:color="D9D9D9"/>
              <w:right w:val="single" w:sz="4" w:space="0" w:color="000000"/>
            </w:tcBorders>
          </w:tcPr>
          <w:p w:rsidR="005F79E3" w:rsidRDefault="008E53E2">
            <w:pPr>
              <w:spacing w:after="0" w:line="259" w:lineRule="auto"/>
              <w:ind w:left="0" w:right="67" w:firstLine="0"/>
              <w:jc w:val="center"/>
            </w:pPr>
            <w:r>
              <w:t xml:space="preserve">24 </w:t>
            </w:r>
          </w:p>
        </w:tc>
      </w:tr>
      <w:tr w:rsidR="005F79E3">
        <w:trPr>
          <w:trHeight w:val="1163"/>
        </w:trPr>
        <w:tc>
          <w:tcPr>
            <w:tcW w:w="4610"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0" w:firstLine="0"/>
              <w:jc w:val="left"/>
            </w:pPr>
            <w:r>
              <w:rPr>
                <w:b/>
              </w:rPr>
              <w:t xml:space="preserve"> </w:t>
            </w:r>
          </w:p>
          <w:p w:rsidR="005F79E3" w:rsidRDefault="008E53E2">
            <w:pPr>
              <w:spacing w:after="0" w:line="259" w:lineRule="auto"/>
              <w:ind w:left="0" w:firstLine="0"/>
              <w:jc w:val="left"/>
            </w:pPr>
            <w:r>
              <w:rPr>
                <w:b/>
              </w:rPr>
              <w:t xml:space="preserve"> </w:t>
            </w:r>
          </w:p>
          <w:p w:rsidR="005F79E3" w:rsidRDefault="008E53E2">
            <w:pPr>
              <w:spacing w:after="0" w:line="259" w:lineRule="auto"/>
              <w:ind w:left="0" w:firstLine="0"/>
              <w:jc w:val="left"/>
            </w:pPr>
            <w:r>
              <w:rPr>
                <w:b/>
              </w:rPr>
              <w:t xml:space="preserve"> </w:t>
            </w:r>
          </w:p>
          <w:p w:rsidR="005F79E3" w:rsidRDefault="008E53E2">
            <w:pPr>
              <w:spacing w:after="0" w:line="240" w:lineRule="auto"/>
              <w:ind w:left="0" w:firstLine="0"/>
              <w:jc w:val="center"/>
            </w:pPr>
            <w:r>
              <w:t xml:space="preserve">Subcontractor experience of sector and vocational areas and any innovation </w:t>
            </w:r>
          </w:p>
          <w:p w:rsidR="005F79E3" w:rsidRDefault="008E53E2">
            <w:pPr>
              <w:spacing w:after="0" w:line="259" w:lineRule="auto"/>
              <w:ind w:left="68" w:firstLine="0"/>
              <w:jc w:val="center"/>
            </w:pPr>
            <w:r>
              <w:t xml:space="preserve">required </w:t>
            </w:r>
          </w:p>
        </w:tc>
        <w:tc>
          <w:tcPr>
            <w:tcW w:w="137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rPr>
                <w:b/>
              </w:rPr>
              <w:t xml:space="preserve"> </w:t>
            </w:r>
          </w:p>
          <w:p w:rsidR="005F79E3" w:rsidRDefault="008E53E2">
            <w:pPr>
              <w:spacing w:after="0" w:line="259" w:lineRule="auto"/>
              <w:ind w:left="1" w:firstLine="0"/>
              <w:jc w:val="left"/>
            </w:pPr>
            <w:r>
              <w:rPr>
                <w:b/>
              </w:rPr>
              <w:t xml:space="preserve"> </w:t>
            </w:r>
          </w:p>
          <w:p w:rsidR="005F79E3" w:rsidRDefault="008E53E2">
            <w:pPr>
              <w:spacing w:after="0" w:line="259" w:lineRule="auto"/>
              <w:ind w:left="1" w:firstLine="0"/>
              <w:jc w:val="left"/>
            </w:pPr>
            <w:r>
              <w:rPr>
                <w:b/>
              </w:rPr>
              <w:t xml:space="preserve"> </w:t>
            </w:r>
          </w:p>
          <w:p w:rsidR="005F79E3" w:rsidRDefault="008E53E2">
            <w:pPr>
              <w:spacing w:after="0" w:line="259" w:lineRule="auto"/>
              <w:ind w:left="1" w:firstLine="0"/>
              <w:jc w:val="left"/>
            </w:pPr>
            <w:r>
              <w:rPr>
                <w:b/>
              </w:rPr>
              <w:t xml:space="preserve"> </w:t>
            </w:r>
          </w:p>
          <w:p w:rsidR="005F79E3" w:rsidRDefault="008E53E2">
            <w:pPr>
              <w:spacing w:after="0" w:line="259" w:lineRule="auto"/>
              <w:ind w:left="72" w:firstLine="0"/>
              <w:jc w:val="center"/>
            </w:pPr>
            <w:r>
              <w:t xml:space="preserve">1 </w:t>
            </w:r>
          </w:p>
        </w:tc>
        <w:tc>
          <w:tcPr>
            <w:tcW w:w="2055"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534" w:hanging="101"/>
              <w:jc w:val="left"/>
            </w:pPr>
            <w:r>
              <w:rPr>
                <w:u w:val="single" w:color="000000"/>
              </w:rPr>
              <w:t>Track record</w:t>
            </w:r>
            <w:r>
              <w:t xml:space="preserve"> </w:t>
            </w:r>
            <w:r>
              <w:rPr>
                <w:u w:val="single" w:color="000000"/>
              </w:rPr>
              <w:t>exceeding</w:t>
            </w:r>
            <w:r>
              <w:t xml:space="preserve"> </w:t>
            </w:r>
            <w:r>
              <w:rPr>
                <w:u w:val="single" w:color="000000"/>
              </w:rPr>
              <w:t>national</w:t>
            </w:r>
            <w:r>
              <w:t xml:space="preserve"> </w:t>
            </w:r>
            <w:r>
              <w:rPr>
                <w:u w:val="single" w:color="000000"/>
              </w:rPr>
              <w:t>benchmark</w:t>
            </w:r>
            <w:r>
              <w:t xml:space="preserve">  </w:t>
            </w:r>
          </w:p>
        </w:tc>
        <w:tc>
          <w:tcPr>
            <w:tcW w:w="2211"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 w:firstLine="0"/>
              <w:jc w:val="left"/>
            </w:pPr>
            <w:r>
              <w:rPr>
                <w:b/>
              </w:rPr>
              <w:t xml:space="preserve"> </w:t>
            </w:r>
          </w:p>
          <w:p w:rsidR="005F79E3" w:rsidRDefault="008E53E2">
            <w:pPr>
              <w:spacing w:after="0" w:line="259" w:lineRule="auto"/>
              <w:ind w:left="162" w:firstLine="0"/>
              <w:jc w:val="left"/>
            </w:pPr>
            <w:r>
              <w:rPr>
                <w:u w:val="single" w:color="000000"/>
              </w:rPr>
              <w:t>Innovation required</w:t>
            </w:r>
            <w:r>
              <w:t xml:space="preserve"> </w:t>
            </w:r>
          </w:p>
        </w:tc>
        <w:tc>
          <w:tcPr>
            <w:tcW w:w="1656" w:type="dxa"/>
            <w:tcBorders>
              <w:top w:val="single" w:sz="2" w:space="0" w:color="D9D9D9"/>
              <w:left w:val="single" w:sz="4" w:space="0" w:color="000000"/>
              <w:bottom w:val="single" w:sz="4" w:space="0" w:color="000000"/>
              <w:right w:val="single" w:sz="4" w:space="0" w:color="000000"/>
            </w:tcBorders>
            <w:shd w:val="clear" w:color="auto" w:fill="D9D9D9"/>
          </w:tcPr>
          <w:p w:rsidR="005F79E3" w:rsidRDefault="008E53E2">
            <w:pPr>
              <w:spacing w:after="0" w:line="259" w:lineRule="auto"/>
              <w:ind w:left="1" w:firstLine="0"/>
              <w:jc w:val="left"/>
            </w:pPr>
            <w:r>
              <w:t xml:space="preserve"> </w:t>
            </w:r>
          </w:p>
        </w:tc>
        <w:tc>
          <w:tcPr>
            <w:tcW w:w="1418" w:type="dxa"/>
            <w:tcBorders>
              <w:top w:val="single" w:sz="2" w:space="0" w:color="D9D9D9"/>
              <w:left w:val="single" w:sz="4" w:space="0" w:color="000000"/>
              <w:bottom w:val="single" w:sz="4" w:space="0" w:color="000000"/>
              <w:right w:val="single" w:sz="4" w:space="0" w:color="000000"/>
            </w:tcBorders>
            <w:shd w:val="clear" w:color="auto" w:fill="D9D9D9"/>
          </w:tcPr>
          <w:p w:rsidR="005F79E3" w:rsidRDefault="008E53E2">
            <w:pPr>
              <w:spacing w:after="0" w:line="259" w:lineRule="auto"/>
              <w:ind w:left="1" w:firstLine="0"/>
              <w:jc w:val="left"/>
            </w:pPr>
            <w:r>
              <w:t xml:space="preserve"> </w:t>
            </w:r>
          </w:p>
        </w:tc>
        <w:tc>
          <w:tcPr>
            <w:tcW w:w="1416" w:type="dxa"/>
            <w:tcBorders>
              <w:top w:val="single" w:sz="2" w:space="0" w:color="D9D9D9"/>
              <w:left w:val="single" w:sz="4" w:space="0" w:color="000000"/>
              <w:bottom w:val="single" w:sz="4" w:space="0" w:color="000000"/>
              <w:right w:val="single" w:sz="4" w:space="0" w:color="000000"/>
            </w:tcBorders>
            <w:shd w:val="clear" w:color="auto" w:fill="D9D9D9"/>
          </w:tcPr>
          <w:p w:rsidR="005F79E3" w:rsidRDefault="008E53E2">
            <w:pPr>
              <w:spacing w:after="0" w:line="259" w:lineRule="auto"/>
              <w:ind w:left="2" w:firstLine="0"/>
              <w:jc w:val="left"/>
            </w:pPr>
            <w:r>
              <w:t xml:space="preserve"> </w:t>
            </w:r>
          </w:p>
        </w:tc>
      </w:tr>
      <w:tr w:rsidR="005F79E3">
        <w:trPr>
          <w:trHeight w:val="313"/>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2" w:firstLine="0"/>
              <w:jc w:val="center"/>
            </w:pPr>
            <w:r>
              <w:t xml:space="preserve">&gt;2 </w:t>
            </w:r>
            <w:proofErr w:type="spellStart"/>
            <w:r>
              <w:t>yrs</w:t>
            </w:r>
            <w:proofErr w:type="spellEnd"/>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No </w:t>
            </w:r>
          </w:p>
        </w:tc>
        <w:tc>
          <w:tcPr>
            <w:tcW w:w="165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Green </w:t>
            </w:r>
          </w:p>
        </w:tc>
        <w:tc>
          <w:tcPr>
            <w:tcW w:w="141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6" w:firstLine="0"/>
              <w:jc w:val="center"/>
            </w:pPr>
            <w: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right="69" w:firstLine="0"/>
              <w:jc w:val="center"/>
            </w:pPr>
            <w:r>
              <w:t xml:space="preserve">1 </w:t>
            </w:r>
          </w:p>
        </w:tc>
      </w:tr>
      <w:tr w:rsidR="005F79E3">
        <w:trPr>
          <w:trHeight w:val="329"/>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7" w:firstLine="0"/>
              <w:jc w:val="center"/>
            </w:pPr>
            <w:r>
              <w:t xml:space="preserve">&gt;2 </w:t>
            </w:r>
            <w:proofErr w:type="spellStart"/>
            <w:r>
              <w:t>yrs</w:t>
            </w:r>
            <w:proofErr w:type="spellEnd"/>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7" w:firstLine="0"/>
              <w:jc w:val="center"/>
            </w:pPr>
            <w:r>
              <w:t xml:space="preserve">Yes </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0" w:right="39" w:firstLine="0"/>
              <w:jc w:val="center"/>
            </w:pPr>
            <w:r>
              <w:t xml:space="preserve">Amber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6" w:firstLine="0"/>
              <w:jc w:val="center"/>
            </w:pPr>
            <w:r>
              <w:t xml:space="preserve">4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5" w:firstLine="0"/>
              <w:jc w:val="center"/>
            </w:pPr>
            <w:r>
              <w:t xml:space="preserve">4 </w:t>
            </w:r>
          </w:p>
        </w:tc>
      </w:tr>
      <w:tr w:rsidR="005F79E3">
        <w:trPr>
          <w:trHeight w:val="332"/>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1 – 2 </w:t>
            </w:r>
            <w:proofErr w:type="spellStart"/>
            <w:r>
              <w:t>yrs</w:t>
            </w:r>
            <w:proofErr w:type="spellEnd"/>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No </w:t>
            </w:r>
          </w:p>
        </w:tc>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r>
      <w:tr w:rsidR="005F79E3">
        <w:trPr>
          <w:trHeight w:val="326"/>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1 – 2 </w:t>
            </w:r>
            <w:proofErr w:type="spellStart"/>
            <w:r>
              <w:t>yrs</w:t>
            </w:r>
            <w:proofErr w:type="spellEnd"/>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7" w:firstLine="0"/>
              <w:jc w:val="center"/>
            </w:pPr>
            <w:r>
              <w:t xml:space="preserve">Yes </w:t>
            </w:r>
          </w:p>
        </w:tc>
        <w:tc>
          <w:tcPr>
            <w:tcW w:w="1656" w:type="dxa"/>
            <w:vMerge w:val="restart"/>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70" w:firstLine="0"/>
              <w:jc w:val="center"/>
            </w:pPr>
            <w:r>
              <w:t xml:space="preserve">Red </w:t>
            </w:r>
          </w:p>
        </w:tc>
        <w:tc>
          <w:tcPr>
            <w:tcW w:w="1418" w:type="dxa"/>
            <w:vMerge w:val="restart"/>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66" w:firstLine="0"/>
              <w:jc w:val="center"/>
            </w:pPr>
            <w:r>
              <w:t xml:space="preserve">8 </w:t>
            </w:r>
          </w:p>
        </w:tc>
        <w:tc>
          <w:tcPr>
            <w:tcW w:w="1416" w:type="dxa"/>
            <w:vMerge w:val="restart"/>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65" w:firstLine="0"/>
              <w:jc w:val="center"/>
            </w:pPr>
            <w:r>
              <w:t xml:space="preserve">8 </w:t>
            </w:r>
          </w:p>
        </w:tc>
      </w:tr>
      <w:tr w:rsidR="005F79E3">
        <w:trPr>
          <w:trHeight w:val="350"/>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205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1" w:firstLine="0"/>
              <w:jc w:val="center"/>
            </w:pPr>
            <w:r>
              <w:t xml:space="preserve">&lt;1 </w:t>
            </w:r>
            <w:proofErr w:type="spellStart"/>
            <w:r>
              <w:t>yr</w:t>
            </w:r>
            <w:proofErr w:type="spellEnd"/>
            <w:r>
              <w:t xml:space="preserve"> </w:t>
            </w:r>
          </w:p>
        </w:tc>
        <w:tc>
          <w:tcPr>
            <w:tcW w:w="2211"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9" w:firstLine="0"/>
              <w:jc w:val="center"/>
            </w:pPr>
            <w:r>
              <w:t xml:space="preserve">No </w:t>
            </w: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r>
      <w:tr w:rsidR="005F79E3">
        <w:trPr>
          <w:trHeight w:val="319"/>
        </w:trPr>
        <w:tc>
          <w:tcPr>
            <w:tcW w:w="4610" w:type="dxa"/>
            <w:vMerge w:val="restart"/>
            <w:tcBorders>
              <w:top w:val="single" w:sz="12" w:space="0" w:color="000000"/>
              <w:left w:val="single" w:sz="4" w:space="0" w:color="000000"/>
              <w:bottom w:val="single" w:sz="4" w:space="0" w:color="000000"/>
              <w:right w:val="single" w:sz="4" w:space="0" w:color="000000"/>
            </w:tcBorders>
          </w:tcPr>
          <w:p w:rsidR="005F79E3" w:rsidRDefault="008E53E2">
            <w:pPr>
              <w:spacing w:after="167" w:line="259" w:lineRule="auto"/>
              <w:ind w:left="0" w:firstLine="0"/>
              <w:jc w:val="left"/>
            </w:pPr>
            <w:r>
              <w:rPr>
                <w:b/>
              </w:rPr>
              <w:t xml:space="preserve"> </w:t>
            </w:r>
          </w:p>
          <w:p w:rsidR="005F79E3" w:rsidRDefault="008E53E2">
            <w:pPr>
              <w:spacing w:after="0" w:line="259" w:lineRule="auto"/>
              <w:ind w:left="190" w:right="75" w:firstLine="0"/>
            </w:pPr>
            <w:r>
              <w:lastRenderedPageBreak/>
              <w:t>Stability and competency of subcontractor staff organisation to manage requirements of programme including collection</w:t>
            </w:r>
            <w:r>
              <w:rPr>
                <w:u w:val="single" w:color="000000"/>
              </w:rPr>
              <w:t xml:space="preserve"> </w:t>
            </w:r>
            <w:r>
              <w:rPr>
                <w:b/>
                <w:u w:val="single" w:color="000000"/>
              </w:rPr>
              <w:t>of non –</w:t>
            </w:r>
            <w:r>
              <w:rPr>
                <w:b/>
              </w:rPr>
              <w:t xml:space="preserve">  </w:t>
            </w:r>
            <w:r>
              <w:rPr>
                <w:u w:val="single" w:color="000000"/>
              </w:rPr>
              <w:t xml:space="preserve"> </w:t>
            </w:r>
            <w:r>
              <w:rPr>
                <w:b/>
                <w:u w:val="single" w:color="000000"/>
              </w:rPr>
              <w:t>levy paying employers’ co-investment</w:t>
            </w:r>
            <w:r>
              <w:rPr>
                <w:b/>
              </w:rPr>
              <w:t xml:space="preserve"> </w:t>
            </w:r>
            <w:r>
              <w:rPr>
                <w:b/>
                <w:u w:val="single" w:color="000000"/>
              </w:rPr>
              <w:t>contribution.</w:t>
            </w:r>
            <w:r>
              <w:rPr>
                <w:b/>
              </w:rPr>
              <w:t xml:space="preserve"> </w:t>
            </w:r>
          </w:p>
        </w:tc>
        <w:tc>
          <w:tcPr>
            <w:tcW w:w="1378" w:type="dxa"/>
            <w:vMerge w:val="restart"/>
            <w:tcBorders>
              <w:top w:val="single" w:sz="12" w:space="0" w:color="000000"/>
              <w:left w:val="single" w:sz="4" w:space="0" w:color="000000"/>
              <w:bottom w:val="single" w:sz="4" w:space="0" w:color="000000"/>
              <w:right w:val="single" w:sz="4" w:space="0" w:color="000000"/>
            </w:tcBorders>
          </w:tcPr>
          <w:p w:rsidR="005F79E3" w:rsidRDefault="008E53E2">
            <w:pPr>
              <w:spacing w:after="167" w:line="259" w:lineRule="auto"/>
              <w:ind w:left="1" w:firstLine="0"/>
              <w:jc w:val="left"/>
            </w:pPr>
            <w:r>
              <w:rPr>
                <w:b/>
              </w:rPr>
              <w:lastRenderedPageBreak/>
              <w:t xml:space="preserve"> </w:t>
            </w:r>
          </w:p>
          <w:p w:rsidR="005F79E3" w:rsidRDefault="008E53E2">
            <w:pPr>
              <w:spacing w:after="0" w:line="259" w:lineRule="auto"/>
              <w:ind w:left="72" w:firstLine="0"/>
              <w:jc w:val="center"/>
            </w:pPr>
            <w:r>
              <w:t xml:space="preserve">1 </w:t>
            </w:r>
          </w:p>
        </w:tc>
        <w:tc>
          <w:tcPr>
            <w:tcW w:w="4266" w:type="dxa"/>
            <w:gridSpan w:val="2"/>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8" w:firstLine="0"/>
              <w:jc w:val="center"/>
            </w:pPr>
            <w:r>
              <w:t xml:space="preserve">Negligible staff turnover </w:t>
            </w:r>
          </w:p>
        </w:tc>
        <w:tc>
          <w:tcPr>
            <w:tcW w:w="1656"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Green </w:t>
            </w:r>
          </w:p>
        </w:tc>
        <w:tc>
          <w:tcPr>
            <w:tcW w:w="141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6" w:firstLine="0"/>
              <w:jc w:val="center"/>
            </w:pPr>
            <w:r>
              <w:t xml:space="preserve">1 </w:t>
            </w:r>
          </w:p>
        </w:tc>
        <w:tc>
          <w:tcPr>
            <w:tcW w:w="1416"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0" w:right="69" w:firstLine="0"/>
              <w:jc w:val="center"/>
            </w:pPr>
            <w:r>
              <w:t xml:space="preserve">1 </w:t>
            </w:r>
          </w:p>
        </w:tc>
      </w:tr>
      <w:tr w:rsidR="005F79E3">
        <w:trPr>
          <w:trHeight w:val="617"/>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6" w:type="dxa"/>
            <w:gridSpan w:val="2"/>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center"/>
            </w:pPr>
            <w:r>
              <w:t xml:space="preserve">Moderate staff turnover or change of ownership </w:t>
            </w:r>
          </w:p>
        </w:tc>
        <w:tc>
          <w:tcPr>
            <w:tcW w:w="1656"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1" w:firstLine="0"/>
              <w:jc w:val="center"/>
            </w:pPr>
            <w:r>
              <w:t xml:space="preserve">Amber </w:t>
            </w:r>
          </w:p>
        </w:tc>
        <w:tc>
          <w:tcPr>
            <w:tcW w:w="1418"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6" w:firstLine="0"/>
              <w:jc w:val="center"/>
            </w:pPr>
            <w:r>
              <w:t xml:space="preserve">4 </w:t>
            </w:r>
          </w:p>
        </w:tc>
        <w:tc>
          <w:tcPr>
            <w:tcW w:w="1416"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0" w:right="69" w:firstLine="0"/>
              <w:jc w:val="center"/>
            </w:pPr>
            <w:r>
              <w:t xml:space="preserve">4 </w:t>
            </w:r>
          </w:p>
        </w:tc>
      </w:tr>
      <w:tr w:rsidR="005F79E3">
        <w:trPr>
          <w:trHeight w:val="1030"/>
        </w:trPr>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c>
          <w:tcPr>
            <w:tcW w:w="4266" w:type="dxa"/>
            <w:gridSpan w:val="2"/>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39" w:firstLine="0"/>
              <w:jc w:val="center"/>
            </w:pPr>
            <w:r>
              <w:t xml:space="preserve">Regular in-year staff turnover </w:t>
            </w:r>
          </w:p>
        </w:tc>
        <w:tc>
          <w:tcPr>
            <w:tcW w:w="165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0" w:firstLine="0"/>
              <w:jc w:val="center"/>
            </w:pPr>
            <w:r>
              <w:t xml:space="preserve">Red </w:t>
            </w:r>
          </w:p>
        </w:tc>
        <w:tc>
          <w:tcPr>
            <w:tcW w:w="141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6" w:firstLine="0"/>
              <w:jc w:val="center"/>
            </w:pPr>
            <w: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0" w:right="69" w:firstLine="0"/>
              <w:jc w:val="center"/>
            </w:pPr>
            <w:r>
              <w:t xml:space="preserve">8 </w:t>
            </w:r>
          </w:p>
        </w:tc>
      </w:tr>
    </w:tbl>
    <w:p w:rsidR="005F79E3" w:rsidRDefault="008E53E2">
      <w:pPr>
        <w:spacing w:after="0" w:line="259" w:lineRule="auto"/>
        <w:ind w:left="0" w:firstLine="0"/>
        <w:jc w:val="left"/>
      </w:pPr>
      <w:r>
        <w:rPr>
          <w:b/>
        </w:rPr>
        <w:t xml:space="preserve"> </w:t>
      </w:r>
    </w:p>
    <w:p w:rsidR="005F79E3" w:rsidRDefault="008E53E2">
      <w:pPr>
        <w:spacing w:after="520" w:line="259" w:lineRule="auto"/>
        <w:ind w:left="120" w:firstLine="0"/>
        <w:jc w:val="left"/>
      </w:pPr>
      <w:r>
        <w:t xml:space="preserve"> </w:t>
      </w:r>
      <w:r>
        <w:tab/>
        <w:t xml:space="preserve"> </w:t>
      </w:r>
    </w:p>
    <w:p w:rsidR="005F79E3" w:rsidRDefault="008E53E2">
      <w:pPr>
        <w:spacing w:after="3" w:line="259" w:lineRule="auto"/>
        <w:ind w:left="-5"/>
        <w:jc w:val="left"/>
      </w:pPr>
      <w:r>
        <w:rPr>
          <w:sz w:val="16"/>
        </w:rPr>
        <w:t xml:space="preserve">Supply Chain Fee &amp; Charging </w:t>
      </w:r>
      <w:proofErr w:type="gramStart"/>
      <w:r>
        <w:rPr>
          <w:sz w:val="16"/>
        </w:rPr>
        <w:t>Policy  October</w:t>
      </w:r>
      <w:proofErr w:type="gramEnd"/>
      <w:r>
        <w:rPr>
          <w:sz w:val="16"/>
        </w:rPr>
        <w:t xml:space="preserve">  2019 </w:t>
      </w:r>
    </w:p>
    <w:p w:rsidR="005F79E3" w:rsidRDefault="008E53E2">
      <w:pPr>
        <w:spacing w:after="5" w:line="259" w:lineRule="auto"/>
        <w:ind w:left="0" w:firstLine="0"/>
        <w:jc w:val="left"/>
      </w:pPr>
      <w:r>
        <w:rPr>
          <w:sz w:val="20"/>
        </w:rPr>
        <w:t xml:space="preserve"> </w:t>
      </w:r>
    </w:p>
    <w:tbl>
      <w:tblPr>
        <w:tblStyle w:val="TableGrid"/>
        <w:tblW w:w="14520" w:type="dxa"/>
        <w:tblInd w:w="225" w:type="dxa"/>
        <w:tblCellMar>
          <w:top w:w="19" w:type="dxa"/>
          <w:left w:w="4" w:type="dxa"/>
          <w:right w:w="68" w:type="dxa"/>
        </w:tblCellMar>
        <w:tblLook w:val="04A0" w:firstRow="1" w:lastRow="0" w:firstColumn="1" w:lastColumn="0" w:noHBand="0" w:noVBand="1"/>
      </w:tblPr>
      <w:tblGrid>
        <w:gridCol w:w="4610"/>
        <w:gridCol w:w="1378"/>
        <w:gridCol w:w="2134"/>
        <w:gridCol w:w="2129"/>
        <w:gridCol w:w="1558"/>
        <w:gridCol w:w="1438"/>
        <w:gridCol w:w="1273"/>
      </w:tblGrid>
      <w:tr w:rsidR="005F79E3">
        <w:trPr>
          <w:trHeight w:val="655"/>
        </w:trPr>
        <w:tc>
          <w:tcPr>
            <w:tcW w:w="4610"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108" w:firstLine="0"/>
              <w:jc w:val="left"/>
            </w:pPr>
            <w:r>
              <w:rPr>
                <w:b/>
              </w:rPr>
              <w:t xml:space="preserve">Criteria </w:t>
            </w:r>
          </w:p>
        </w:tc>
        <w:tc>
          <w:tcPr>
            <w:tcW w:w="1378"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181" w:firstLine="0"/>
              <w:jc w:val="left"/>
            </w:pPr>
            <w:r>
              <w:rPr>
                <w:b/>
              </w:rPr>
              <w:t xml:space="preserve">Weighting </w:t>
            </w:r>
          </w:p>
        </w:tc>
        <w:tc>
          <w:tcPr>
            <w:tcW w:w="4263" w:type="dxa"/>
            <w:gridSpan w:val="2"/>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188" w:firstLine="0"/>
              <w:jc w:val="center"/>
            </w:pPr>
            <w:r>
              <w:rPr>
                <w:b/>
              </w:rPr>
              <w:t xml:space="preserve">Range Elements </w:t>
            </w:r>
          </w:p>
        </w:tc>
        <w:tc>
          <w:tcPr>
            <w:tcW w:w="1558"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77" w:firstLine="0"/>
              <w:jc w:val="center"/>
            </w:pPr>
            <w:r>
              <w:rPr>
                <w:b/>
              </w:rPr>
              <w:t xml:space="preserve">Rating </w:t>
            </w:r>
          </w:p>
        </w:tc>
        <w:tc>
          <w:tcPr>
            <w:tcW w:w="1438"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73" w:firstLine="0"/>
              <w:jc w:val="center"/>
            </w:pPr>
            <w:r>
              <w:rPr>
                <w:b/>
              </w:rPr>
              <w:t xml:space="preserve">Score </w:t>
            </w:r>
          </w:p>
        </w:tc>
        <w:tc>
          <w:tcPr>
            <w:tcW w:w="1273" w:type="dxa"/>
            <w:tcBorders>
              <w:top w:val="single" w:sz="4" w:space="0" w:color="000000"/>
              <w:left w:val="single" w:sz="4" w:space="0" w:color="000000"/>
              <w:bottom w:val="single" w:sz="12" w:space="0" w:color="000000"/>
              <w:right w:val="single" w:sz="4" w:space="0" w:color="000000"/>
            </w:tcBorders>
            <w:shd w:val="clear" w:color="auto" w:fill="D9D9D9"/>
          </w:tcPr>
          <w:p w:rsidR="005F79E3" w:rsidRDefault="008E53E2">
            <w:pPr>
              <w:spacing w:after="0" w:line="259" w:lineRule="auto"/>
              <w:ind w:left="364" w:hanging="214"/>
              <w:jc w:val="left"/>
            </w:pPr>
            <w:r>
              <w:rPr>
                <w:b/>
              </w:rPr>
              <w:t xml:space="preserve">Weighted Score </w:t>
            </w:r>
          </w:p>
        </w:tc>
      </w:tr>
      <w:tr w:rsidR="005F79E3">
        <w:trPr>
          <w:trHeight w:val="594"/>
        </w:trPr>
        <w:tc>
          <w:tcPr>
            <w:tcW w:w="4610"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0" w:firstLine="0"/>
              <w:jc w:val="left"/>
            </w:pPr>
            <w:r>
              <w:t xml:space="preserve"> </w:t>
            </w:r>
          </w:p>
          <w:p w:rsidR="005F79E3" w:rsidRDefault="008E53E2">
            <w:pPr>
              <w:spacing w:after="0" w:line="259" w:lineRule="auto"/>
              <w:ind w:left="0" w:firstLine="0"/>
              <w:jc w:val="left"/>
            </w:pPr>
            <w:r>
              <w:t xml:space="preserve"> </w:t>
            </w:r>
          </w:p>
          <w:p w:rsidR="005F79E3" w:rsidRDefault="008E53E2">
            <w:pPr>
              <w:spacing w:after="0" w:line="259" w:lineRule="auto"/>
              <w:ind w:left="0" w:firstLine="0"/>
              <w:jc w:val="left"/>
            </w:pPr>
            <w:r>
              <w:t xml:space="preserve"> </w:t>
            </w:r>
          </w:p>
          <w:p w:rsidR="005F79E3" w:rsidRDefault="008E53E2">
            <w:pPr>
              <w:spacing w:after="0" w:line="259" w:lineRule="auto"/>
              <w:ind w:left="108" w:firstLine="0"/>
              <w:jc w:val="left"/>
            </w:pPr>
            <w:r>
              <w:t xml:space="preserve">Delivery locations - regions </w:t>
            </w:r>
          </w:p>
        </w:tc>
        <w:tc>
          <w:tcPr>
            <w:tcW w:w="137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2 </w:t>
            </w:r>
          </w:p>
        </w:tc>
        <w:tc>
          <w:tcPr>
            <w:tcW w:w="2134"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4" w:firstLine="0"/>
              <w:jc w:val="center"/>
            </w:pPr>
            <w:r>
              <w:rPr>
                <w:u w:val="single" w:color="000000"/>
              </w:rPr>
              <w:t>Greater London</w:t>
            </w:r>
            <w:r>
              <w:t xml:space="preserve"> </w:t>
            </w:r>
          </w:p>
        </w:tc>
        <w:tc>
          <w:tcPr>
            <w:tcW w:w="2129"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0" w:firstLine="0"/>
              <w:jc w:val="center"/>
            </w:pPr>
            <w:r>
              <w:rPr>
                <w:u w:val="single" w:color="000000"/>
              </w:rPr>
              <w:t>Other regions</w:t>
            </w:r>
            <w:r>
              <w:t xml:space="preserve"> </w:t>
            </w:r>
          </w:p>
        </w:tc>
        <w:tc>
          <w:tcPr>
            <w:tcW w:w="1558" w:type="dxa"/>
            <w:tcBorders>
              <w:top w:val="single" w:sz="12" w:space="0" w:color="000000"/>
              <w:left w:val="single" w:sz="4" w:space="0" w:color="000000"/>
              <w:bottom w:val="single" w:sz="4" w:space="0" w:color="000000"/>
              <w:right w:val="nil"/>
            </w:tcBorders>
          </w:tcPr>
          <w:p w:rsidR="005F79E3" w:rsidRDefault="008E53E2">
            <w:pPr>
              <w:spacing w:after="0" w:line="259" w:lineRule="auto"/>
              <w:ind w:left="1" w:firstLine="0"/>
              <w:jc w:val="left"/>
            </w:pPr>
            <w:r>
              <w:t xml:space="preserve"> </w:t>
            </w:r>
          </w:p>
        </w:tc>
        <w:tc>
          <w:tcPr>
            <w:tcW w:w="1438" w:type="dxa"/>
            <w:tcBorders>
              <w:top w:val="single" w:sz="12" w:space="0" w:color="000000"/>
              <w:left w:val="nil"/>
              <w:bottom w:val="single" w:sz="4" w:space="0" w:color="000000"/>
              <w:right w:val="nil"/>
            </w:tcBorders>
          </w:tcPr>
          <w:p w:rsidR="005F79E3" w:rsidRDefault="005F79E3">
            <w:pPr>
              <w:spacing w:after="160" w:line="259" w:lineRule="auto"/>
              <w:ind w:left="0" w:firstLine="0"/>
              <w:jc w:val="left"/>
            </w:pPr>
          </w:p>
        </w:tc>
        <w:tc>
          <w:tcPr>
            <w:tcW w:w="1273" w:type="dxa"/>
            <w:tcBorders>
              <w:top w:val="single" w:sz="12" w:space="0" w:color="000000"/>
              <w:left w:val="nil"/>
              <w:bottom w:val="single" w:sz="4" w:space="0" w:color="000000"/>
              <w:right w:val="single" w:sz="4" w:space="0" w:color="000000"/>
            </w:tcBorders>
          </w:tcPr>
          <w:p w:rsidR="005F79E3" w:rsidRDefault="005F79E3">
            <w:pPr>
              <w:spacing w:after="160" w:line="259" w:lineRule="auto"/>
              <w:ind w:left="0" w:firstLine="0"/>
              <w:jc w:val="left"/>
            </w:pPr>
          </w:p>
        </w:tc>
      </w:tr>
      <w:tr w:rsidR="005F79E3">
        <w:trPr>
          <w:trHeight w:val="408"/>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134"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7" w:firstLine="0"/>
              <w:jc w:val="center"/>
            </w:pPr>
            <w:r>
              <w:t xml:space="preserve">Yes </w:t>
            </w:r>
          </w:p>
        </w:tc>
        <w:tc>
          <w:tcPr>
            <w:tcW w:w="2129"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3" w:firstLine="0"/>
              <w:jc w:val="center"/>
            </w:pPr>
            <w:r>
              <w:t xml:space="preserve">No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6" w:firstLine="0"/>
              <w:jc w:val="center"/>
            </w:pPr>
            <w:r>
              <w:t xml:space="preserve">Green </w:t>
            </w:r>
          </w:p>
        </w:tc>
        <w:tc>
          <w:tcPr>
            <w:tcW w:w="143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2 </w:t>
            </w:r>
          </w:p>
        </w:tc>
      </w:tr>
      <w:tr w:rsidR="005F79E3">
        <w:trPr>
          <w:trHeight w:val="408"/>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2134"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7" w:firstLine="0"/>
              <w:jc w:val="center"/>
            </w:pPr>
            <w:r>
              <w:t xml:space="preserve">Yes </w:t>
            </w:r>
          </w:p>
        </w:tc>
        <w:tc>
          <w:tcPr>
            <w:tcW w:w="2129"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1" w:firstLine="0"/>
              <w:jc w:val="center"/>
            </w:pPr>
            <w:r>
              <w:t xml:space="preserve">Yes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2" w:firstLine="0"/>
              <w:jc w:val="center"/>
            </w:pPr>
            <w:r>
              <w:t xml:space="preserve">Amber </w:t>
            </w:r>
          </w:p>
        </w:tc>
        <w:tc>
          <w:tcPr>
            <w:tcW w:w="143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4 </w:t>
            </w:r>
          </w:p>
        </w:tc>
        <w:tc>
          <w:tcPr>
            <w:tcW w:w="1273"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8 </w:t>
            </w:r>
          </w:p>
        </w:tc>
      </w:tr>
      <w:tr w:rsidR="005F79E3">
        <w:trPr>
          <w:trHeight w:val="572"/>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2134" w:type="dxa"/>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74" w:firstLine="0"/>
              <w:jc w:val="center"/>
            </w:pPr>
            <w:r>
              <w:t xml:space="preserve">No </w:t>
            </w:r>
          </w:p>
        </w:tc>
        <w:tc>
          <w:tcPr>
            <w:tcW w:w="2129" w:type="dxa"/>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71" w:firstLine="0"/>
              <w:jc w:val="center"/>
            </w:pPr>
            <w:r>
              <w:t xml:space="preserve">Yes </w:t>
            </w:r>
          </w:p>
        </w:tc>
        <w:tc>
          <w:tcPr>
            <w:tcW w:w="1558" w:type="dxa"/>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72" w:firstLine="0"/>
              <w:jc w:val="center"/>
            </w:pPr>
            <w:r>
              <w:t xml:space="preserve">Red </w:t>
            </w:r>
          </w:p>
        </w:tc>
        <w:tc>
          <w:tcPr>
            <w:tcW w:w="1438" w:type="dxa"/>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69" w:firstLine="0"/>
              <w:jc w:val="center"/>
            </w:pPr>
            <w:r>
              <w:t xml:space="preserve">8 </w:t>
            </w:r>
          </w:p>
        </w:tc>
        <w:tc>
          <w:tcPr>
            <w:tcW w:w="1273" w:type="dxa"/>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78" w:firstLine="0"/>
              <w:jc w:val="center"/>
            </w:pPr>
            <w:r>
              <w:t xml:space="preserve">16 </w:t>
            </w:r>
          </w:p>
        </w:tc>
      </w:tr>
      <w:tr w:rsidR="005F79E3">
        <w:trPr>
          <w:trHeight w:val="310"/>
        </w:trPr>
        <w:tc>
          <w:tcPr>
            <w:tcW w:w="4610"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0" w:firstLine="0"/>
              <w:jc w:val="left"/>
            </w:pPr>
            <w:r>
              <w:t xml:space="preserve"> </w:t>
            </w:r>
          </w:p>
          <w:p w:rsidR="005F79E3" w:rsidRDefault="008E53E2">
            <w:pPr>
              <w:spacing w:after="0" w:line="259" w:lineRule="auto"/>
              <w:ind w:left="108" w:firstLine="0"/>
              <w:jc w:val="left"/>
            </w:pPr>
            <w:r>
              <w:t xml:space="preserve">Delivery locations - Numbers </w:t>
            </w:r>
          </w:p>
        </w:tc>
        <w:tc>
          <w:tcPr>
            <w:tcW w:w="137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2 </w:t>
            </w:r>
          </w:p>
        </w:tc>
        <w:tc>
          <w:tcPr>
            <w:tcW w:w="4263" w:type="dxa"/>
            <w:gridSpan w:val="2"/>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7" w:firstLine="0"/>
              <w:jc w:val="center"/>
            </w:pPr>
            <w:r>
              <w:t xml:space="preserve">&lt;3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6" w:firstLine="0"/>
              <w:jc w:val="center"/>
            </w:pPr>
            <w:r>
              <w:t xml:space="preserve">Green </w:t>
            </w:r>
          </w:p>
        </w:tc>
        <w:tc>
          <w:tcPr>
            <w:tcW w:w="143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1 </w:t>
            </w:r>
          </w:p>
        </w:tc>
        <w:tc>
          <w:tcPr>
            <w:tcW w:w="1273"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2 </w:t>
            </w:r>
          </w:p>
        </w:tc>
      </w:tr>
      <w:tr w:rsidR="005F79E3">
        <w:trPr>
          <w:trHeight w:val="41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1" w:firstLine="0"/>
              <w:jc w:val="center"/>
            </w:pPr>
            <w:r>
              <w:t xml:space="preserve">4 – 8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2" w:firstLine="0"/>
              <w:jc w:val="center"/>
            </w:pPr>
            <w:r>
              <w:t xml:space="preserve">Amber </w:t>
            </w:r>
          </w:p>
        </w:tc>
        <w:tc>
          <w:tcPr>
            <w:tcW w:w="143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4 </w:t>
            </w:r>
          </w:p>
        </w:tc>
        <w:tc>
          <w:tcPr>
            <w:tcW w:w="1273"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8 </w:t>
            </w:r>
          </w:p>
        </w:tc>
      </w:tr>
      <w:tr w:rsidR="005F79E3">
        <w:trPr>
          <w:trHeight w:val="348"/>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1" w:firstLine="0"/>
              <w:jc w:val="center"/>
            </w:pPr>
            <w:r>
              <w:t xml:space="preserve">9 or more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2" w:firstLine="0"/>
              <w:jc w:val="center"/>
            </w:pPr>
            <w:r>
              <w:t xml:space="preserve">Red </w:t>
            </w:r>
          </w:p>
        </w:tc>
        <w:tc>
          <w:tcPr>
            <w:tcW w:w="143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9" w:firstLine="0"/>
              <w:jc w:val="center"/>
            </w:pPr>
            <w:r>
              <w:t xml:space="preserve">8 </w:t>
            </w:r>
          </w:p>
        </w:tc>
        <w:tc>
          <w:tcPr>
            <w:tcW w:w="1273"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8" w:firstLine="0"/>
              <w:jc w:val="center"/>
            </w:pPr>
            <w:r>
              <w:t xml:space="preserve">16 </w:t>
            </w:r>
          </w:p>
        </w:tc>
      </w:tr>
      <w:tr w:rsidR="005F79E3">
        <w:trPr>
          <w:trHeight w:val="310"/>
        </w:trPr>
        <w:tc>
          <w:tcPr>
            <w:tcW w:w="4610" w:type="dxa"/>
            <w:vMerge w:val="restart"/>
            <w:tcBorders>
              <w:top w:val="single" w:sz="12"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108" w:right="725" w:firstLine="0"/>
              <w:jc w:val="left"/>
            </w:pPr>
            <w:r>
              <w:t xml:space="preserve">Timeliness of Course review audits by subcontractor </w:t>
            </w:r>
          </w:p>
        </w:tc>
        <w:tc>
          <w:tcPr>
            <w:tcW w:w="137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2 </w:t>
            </w:r>
          </w:p>
        </w:tc>
        <w:tc>
          <w:tcPr>
            <w:tcW w:w="4263" w:type="dxa"/>
            <w:gridSpan w:val="2"/>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1" w:firstLine="0"/>
              <w:jc w:val="center"/>
            </w:pPr>
            <w:r>
              <w:t xml:space="preserve">&gt;90 % completed on time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6" w:firstLine="0"/>
              <w:jc w:val="center"/>
            </w:pPr>
            <w:r>
              <w:t xml:space="preserve">Green </w:t>
            </w:r>
          </w:p>
        </w:tc>
        <w:tc>
          <w:tcPr>
            <w:tcW w:w="143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1 </w:t>
            </w:r>
          </w:p>
        </w:tc>
        <w:tc>
          <w:tcPr>
            <w:tcW w:w="1273"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2 </w:t>
            </w:r>
          </w:p>
        </w:tc>
      </w:tr>
      <w:tr w:rsidR="005F79E3">
        <w:trPr>
          <w:trHeight w:val="31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4" w:firstLine="0"/>
              <w:jc w:val="center"/>
            </w:pPr>
            <w:r>
              <w:t xml:space="preserve">75 - 90% completed on time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2" w:firstLine="0"/>
              <w:jc w:val="center"/>
            </w:pPr>
            <w:r>
              <w:t xml:space="preserve">Amber </w:t>
            </w:r>
          </w:p>
        </w:tc>
        <w:tc>
          <w:tcPr>
            <w:tcW w:w="143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4 </w:t>
            </w:r>
          </w:p>
        </w:tc>
        <w:tc>
          <w:tcPr>
            <w:tcW w:w="1273"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8 </w:t>
            </w:r>
          </w:p>
        </w:tc>
      </w:tr>
      <w:tr w:rsidR="005F79E3">
        <w:trPr>
          <w:trHeight w:val="351"/>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54" w:firstLine="0"/>
              <w:jc w:val="center"/>
            </w:pPr>
            <w:r>
              <w:t xml:space="preserve">&lt;75% completed on time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2" w:firstLine="0"/>
              <w:jc w:val="center"/>
            </w:pPr>
            <w:r>
              <w:t xml:space="preserve">Red </w:t>
            </w:r>
          </w:p>
        </w:tc>
        <w:tc>
          <w:tcPr>
            <w:tcW w:w="143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9" w:firstLine="0"/>
              <w:jc w:val="center"/>
            </w:pPr>
            <w:r>
              <w:t xml:space="preserve">8 </w:t>
            </w:r>
          </w:p>
        </w:tc>
        <w:tc>
          <w:tcPr>
            <w:tcW w:w="1273"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8" w:firstLine="0"/>
              <w:jc w:val="center"/>
            </w:pPr>
            <w:r>
              <w:t xml:space="preserve">16 </w:t>
            </w:r>
          </w:p>
        </w:tc>
      </w:tr>
      <w:tr w:rsidR="005F79E3">
        <w:trPr>
          <w:trHeight w:val="310"/>
        </w:trPr>
        <w:tc>
          <w:tcPr>
            <w:tcW w:w="4610" w:type="dxa"/>
            <w:vMerge w:val="restart"/>
            <w:tcBorders>
              <w:top w:val="single" w:sz="12"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108" w:firstLine="0"/>
              <w:jc w:val="left"/>
            </w:pPr>
            <w:r>
              <w:t xml:space="preserve">Timeliness in subcontractor termly updating of Quality Improvement Plan </w:t>
            </w:r>
          </w:p>
        </w:tc>
        <w:tc>
          <w:tcPr>
            <w:tcW w:w="137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2 </w:t>
            </w:r>
          </w:p>
        </w:tc>
        <w:tc>
          <w:tcPr>
            <w:tcW w:w="4263" w:type="dxa"/>
            <w:gridSpan w:val="2"/>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8" w:firstLine="0"/>
              <w:jc w:val="center"/>
            </w:pPr>
            <w:r>
              <w:t xml:space="preserve">All completed on time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6" w:firstLine="0"/>
              <w:jc w:val="center"/>
            </w:pPr>
            <w:r>
              <w:t xml:space="preserve">Green </w:t>
            </w:r>
          </w:p>
        </w:tc>
        <w:tc>
          <w:tcPr>
            <w:tcW w:w="143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1 </w:t>
            </w:r>
          </w:p>
        </w:tc>
        <w:tc>
          <w:tcPr>
            <w:tcW w:w="1273"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2 </w:t>
            </w:r>
          </w:p>
        </w:tc>
      </w:tr>
      <w:tr w:rsidR="005F79E3">
        <w:trPr>
          <w:trHeight w:val="31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22" w:firstLine="0"/>
              <w:jc w:val="center"/>
            </w:pPr>
            <w:r>
              <w:t xml:space="preserve">2 completed on time, 1 late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2" w:firstLine="0"/>
              <w:jc w:val="center"/>
            </w:pPr>
            <w:r>
              <w:t xml:space="preserve">Amber </w:t>
            </w:r>
          </w:p>
        </w:tc>
        <w:tc>
          <w:tcPr>
            <w:tcW w:w="143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4 </w:t>
            </w:r>
          </w:p>
        </w:tc>
        <w:tc>
          <w:tcPr>
            <w:tcW w:w="1273"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8 </w:t>
            </w:r>
          </w:p>
        </w:tc>
      </w:tr>
      <w:tr w:rsidR="005F79E3">
        <w:trPr>
          <w:trHeight w:val="350"/>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22" w:firstLine="0"/>
              <w:jc w:val="center"/>
            </w:pPr>
            <w:r>
              <w:t xml:space="preserve">1 completed on time, 2 late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2" w:firstLine="0"/>
              <w:jc w:val="center"/>
            </w:pPr>
            <w:r>
              <w:t xml:space="preserve">Red </w:t>
            </w:r>
          </w:p>
        </w:tc>
        <w:tc>
          <w:tcPr>
            <w:tcW w:w="143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9" w:firstLine="0"/>
              <w:jc w:val="center"/>
            </w:pPr>
            <w:r>
              <w:t xml:space="preserve">8 </w:t>
            </w:r>
          </w:p>
        </w:tc>
        <w:tc>
          <w:tcPr>
            <w:tcW w:w="1273"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8" w:firstLine="0"/>
              <w:jc w:val="center"/>
            </w:pPr>
            <w:r>
              <w:t xml:space="preserve">16 </w:t>
            </w:r>
          </w:p>
        </w:tc>
      </w:tr>
      <w:tr w:rsidR="005F79E3">
        <w:trPr>
          <w:trHeight w:val="307"/>
        </w:trPr>
        <w:tc>
          <w:tcPr>
            <w:tcW w:w="4610"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08" w:firstLine="0"/>
              <w:jc w:val="left"/>
            </w:pPr>
            <w:r>
              <w:t xml:space="preserve">Timeliness in subcontractor undertaking termly learner &amp; annual employer surveys as initiated by college </w:t>
            </w:r>
          </w:p>
        </w:tc>
        <w:tc>
          <w:tcPr>
            <w:tcW w:w="137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2 </w:t>
            </w:r>
          </w:p>
        </w:tc>
        <w:tc>
          <w:tcPr>
            <w:tcW w:w="4263" w:type="dxa"/>
            <w:gridSpan w:val="2"/>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1" w:firstLine="0"/>
              <w:jc w:val="center"/>
            </w:pPr>
            <w:r>
              <w:t xml:space="preserve">&gt;90 % completed on time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6" w:firstLine="0"/>
              <w:jc w:val="center"/>
            </w:pPr>
            <w:r>
              <w:t xml:space="preserve">Green </w:t>
            </w:r>
          </w:p>
        </w:tc>
        <w:tc>
          <w:tcPr>
            <w:tcW w:w="143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1 </w:t>
            </w:r>
          </w:p>
        </w:tc>
        <w:tc>
          <w:tcPr>
            <w:tcW w:w="1273"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2 </w:t>
            </w:r>
          </w:p>
        </w:tc>
      </w:tr>
      <w:tr w:rsidR="005F79E3">
        <w:trPr>
          <w:trHeight w:val="31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4" w:firstLine="0"/>
              <w:jc w:val="center"/>
            </w:pPr>
            <w:r>
              <w:t xml:space="preserve">75 - 90% completed on time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2" w:firstLine="0"/>
              <w:jc w:val="center"/>
            </w:pPr>
            <w:r>
              <w:t xml:space="preserve">Amber </w:t>
            </w:r>
          </w:p>
        </w:tc>
        <w:tc>
          <w:tcPr>
            <w:tcW w:w="143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4 </w:t>
            </w:r>
          </w:p>
        </w:tc>
        <w:tc>
          <w:tcPr>
            <w:tcW w:w="1273"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5" w:firstLine="0"/>
              <w:jc w:val="center"/>
            </w:pPr>
            <w:r>
              <w:t xml:space="preserve">8 </w:t>
            </w:r>
          </w:p>
        </w:tc>
      </w:tr>
      <w:tr w:rsidR="005F79E3">
        <w:trPr>
          <w:trHeight w:val="350"/>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54" w:firstLine="0"/>
              <w:jc w:val="center"/>
            </w:pPr>
            <w:r>
              <w:t xml:space="preserve">&lt;75% completed on time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2" w:firstLine="0"/>
              <w:jc w:val="center"/>
            </w:pPr>
            <w:r>
              <w:t xml:space="preserve">Red </w:t>
            </w:r>
          </w:p>
        </w:tc>
        <w:tc>
          <w:tcPr>
            <w:tcW w:w="143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9" w:firstLine="0"/>
              <w:jc w:val="center"/>
            </w:pPr>
            <w:r>
              <w:t xml:space="preserve">8 </w:t>
            </w:r>
          </w:p>
        </w:tc>
        <w:tc>
          <w:tcPr>
            <w:tcW w:w="1273"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8" w:firstLine="0"/>
              <w:jc w:val="center"/>
            </w:pPr>
            <w:r>
              <w:t xml:space="preserve">16 </w:t>
            </w:r>
          </w:p>
        </w:tc>
      </w:tr>
      <w:tr w:rsidR="005F79E3">
        <w:trPr>
          <w:trHeight w:val="632"/>
        </w:trPr>
        <w:tc>
          <w:tcPr>
            <w:tcW w:w="4610"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0" w:firstLine="0"/>
              <w:jc w:val="left"/>
            </w:pPr>
            <w:r>
              <w:t xml:space="preserve"> </w:t>
            </w:r>
          </w:p>
          <w:p w:rsidR="005F79E3" w:rsidRDefault="008E53E2">
            <w:pPr>
              <w:spacing w:after="0" w:line="259" w:lineRule="auto"/>
              <w:ind w:left="0" w:firstLine="0"/>
              <w:jc w:val="left"/>
            </w:pPr>
            <w:r>
              <w:t xml:space="preserve"> </w:t>
            </w:r>
          </w:p>
          <w:p w:rsidR="005F79E3" w:rsidRDefault="008E53E2">
            <w:pPr>
              <w:spacing w:after="0" w:line="259" w:lineRule="auto"/>
              <w:ind w:left="108" w:right="28" w:firstLine="0"/>
              <w:jc w:val="left"/>
            </w:pPr>
            <w:r>
              <w:t xml:space="preserve">Attendance of appropriate subcontractor staff at college arranged Continuous Professional Development &amp; briefing events </w:t>
            </w:r>
          </w:p>
        </w:tc>
        <w:tc>
          <w:tcPr>
            <w:tcW w:w="137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1 </w:t>
            </w:r>
          </w:p>
        </w:tc>
        <w:tc>
          <w:tcPr>
            <w:tcW w:w="4263" w:type="dxa"/>
            <w:gridSpan w:val="2"/>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389" w:hanging="833"/>
            </w:pPr>
            <w:r>
              <w:t xml:space="preserve">Good attendance or evidence of equivalent CPD </w:t>
            </w:r>
          </w:p>
        </w:tc>
        <w:tc>
          <w:tcPr>
            <w:tcW w:w="1558"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6" w:firstLine="0"/>
              <w:jc w:val="center"/>
            </w:pPr>
            <w:r>
              <w:t xml:space="preserve">Green </w:t>
            </w:r>
          </w:p>
        </w:tc>
        <w:tc>
          <w:tcPr>
            <w:tcW w:w="1438"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9" w:firstLine="0"/>
              <w:jc w:val="center"/>
            </w:pPr>
            <w:r>
              <w:t xml:space="preserve">1 </w:t>
            </w:r>
          </w:p>
        </w:tc>
        <w:tc>
          <w:tcPr>
            <w:tcW w:w="1273"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5" w:firstLine="0"/>
              <w:jc w:val="center"/>
            </w:pPr>
            <w:r>
              <w:t xml:space="preserve">1 </w:t>
            </w:r>
          </w:p>
        </w:tc>
      </w:tr>
      <w:tr w:rsidR="005F79E3">
        <w:trPr>
          <w:trHeight w:val="629"/>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1389" w:hanging="797"/>
            </w:pPr>
            <w:r>
              <w:t xml:space="preserve">Poor attendance or evidence of equivalent CPD </w:t>
            </w:r>
          </w:p>
        </w:tc>
        <w:tc>
          <w:tcPr>
            <w:tcW w:w="1558"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2" w:firstLine="0"/>
              <w:jc w:val="center"/>
            </w:pPr>
            <w:r>
              <w:t xml:space="preserve">Amber </w:t>
            </w:r>
          </w:p>
        </w:tc>
        <w:tc>
          <w:tcPr>
            <w:tcW w:w="1438"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9" w:firstLine="0"/>
              <w:jc w:val="center"/>
            </w:pPr>
            <w:r>
              <w:t xml:space="preserve">4 </w:t>
            </w:r>
          </w:p>
        </w:tc>
        <w:tc>
          <w:tcPr>
            <w:tcW w:w="1273"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5" w:firstLine="0"/>
              <w:jc w:val="center"/>
            </w:pPr>
            <w:r>
              <w:t xml:space="preserve">4 </w:t>
            </w:r>
          </w:p>
        </w:tc>
      </w:tr>
      <w:tr w:rsidR="005F79E3">
        <w:trPr>
          <w:trHeight w:val="650"/>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3" w:type="dxa"/>
            <w:gridSpan w:val="2"/>
            <w:tcBorders>
              <w:top w:val="single" w:sz="4" w:space="0" w:color="000000"/>
              <w:left w:val="single" w:sz="4" w:space="0" w:color="000000"/>
              <w:bottom w:val="single" w:sz="12" w:space="0" w:color="000000"/>
              <w:right w:val="single" w:sz="4" w:space="0" w:color="000000"/>
            </w:tcBorders>
          </w:tcPr>
          <w:p w:rsidR="005F79E3" w:rsidRDefault="008E53E2">
            <w:pPr>
              <w:spacing w:after="14" w:line="259" w:lineRule="auto"/>
              <w:ind w:left="138" w:firstLine="0"/>
              <w:jc w:val="left"/>
            </w:pPr>
            <w:r>
              <w:t xml:space="preserve">No attendance or evidence of equivalent </w:t>
            </w:r>
          </w:p>
          <w:p w:rsidR="005F79E3" w:rsidRDefault="008E53E2">
            <w:pPr>
              <w:spacing w:after="0" w:line="259" w:lineRule="auto"/>
              <w:ind w:left="129" w:firstLine="0"/>
              <w:jc w:val="center"/>
            </w:pPr>
            <w:r>
              <w:t xml:space="preserve">CPD </w:t>
            </w:r>
          </w:p>
        </w:tc>
        <w:tc>
          <w:tcPr>
            <w:tcW w:w="1558" w:type="dxa"/>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72" w:firstLine="0"/>
              <w:jc w:val="center"/>
            </w:pPr>
            <w:r>
              <w:t xml:space="preserve">Red </w:t>
            </w:r>
          </w:p>
        </w:tc>
        <w:tc>
          <w:tcPr>
            <w:tcW w:w="1438" w:type="dxa"/>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69" w:firstLine="0"/>
              <w:jc w:val="center"/>
            </w:pPr>
            <w:r>
              <w:t xml:space="preserve">8 </w:t>
            </w:r>
          </w:p>
        </w:tc>
        <w:tc>
          <w:tcPr>
            <w:tcW w:w="1273" w:type="dxa"/>
            <w:tcBorders>
              <w:top w:val="single" w:sz="4"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75" w:firstLine="0"/>
              <w:jc w:val="center"/>
            </w:pPr>
            <w:r>
              <w:t xml:space="preserve">8 </w:t>
            </w:r>
          </w:p>
        </w:tc>
      </w:tr>
    </w:tbl>
    <w:p w:rsidR="005F79E3" w:rsidRDefault="008E53E2">
      <w:pPr>
        <w:spacing w:after="0" w:line="259" w:lineRule="auto"/>
        <w:ind w:left="0" w:firstLine="0"/>
        <w:jc w:val="left"/>
      </w:pPr>
      <w:r>
        <w:t xml:space="preserve"> </w:t>
      </w:r>
    </w:p>
    <w:p w:rsidR="005F79E3" w:rsidRDefault="008E53E2">
      <w:pPr>
        <w:spacing w:after="0" w:line="259" w:lineRule="auto"/>
        <w:ind w:left="0" w:firstLine="0"/>
        <w:jc w:val="left"/>
      </w:pPr>
      <w:r>
        <w:t xml:space="preserve"> </w:t>
      </w:r>
    </w:p>
    <w:p w:rsidR="005F79E3" w:rsidRDefault="008E53E2">
      <w:pPr>
        <w:spacing w:after="0" w:line="259" w:lineRule="auto"/>
        <w:ind w:left="0" w:firstLine="0"/>
        <w:jc w:val="left"/>
      </w:pPr>
      <w:r>
        <w:t xml:space="preserve"> </w:t>
      </w:r>
    </w:p>
    <w:p w:rsidR="005F79E3" w:rsidRDefault="008E53E2">
      <w:pPr>
        <w:spacing w:after="0" w:line="259" w:lineRule="auto"/>
        <w:ind w:left="0" w:firstLine="0"/>
        <w:jc w:val="left"/>
      </w:pPr>
      <w:r>
        <w:t xml:space="preserve"> </w:t>
      </w:r>
    </w:p>
    <w:p w:rsidR="005F79E3" w:rsidRDefault="008E53E2">
      <w:pPr>
        <w:spacing w:after="0" w:line="259" w:lineRule="auto"/>
        <w:ind w:left="0" w:firstLine="0"/>
        <w:jc w:val="left"/>
      </w:pPr>
      <w:r>
        <w:t xml:space="preserve"> </w:t>
      </w:r>
    </w:p>
    <w:p w:rsidR="005F79E3" w:rsidRDefault="008E53E2">
      <w:pPr>
        <w:spacing w:after="436" w:line="259" w:lineRule="auto"/>
        <w:ind w:left="120" w:firstLine="0"/>
        <w:jc w:val="left"/>
      </w:pPr>
      <w:r>
        <w:t xml:space="preserve"> </w:t>
      </w:r>
      <w:r>
        <w:tab/>
        <w:t xml:space="preserve"> </w:t>
      </w:r>
    </w:p>
    <w:p w:rsidR="005F79E3" w:rsidRDefault="008E53E2">
      <w:pPr>
        <w:spacing w:after="3" w:line="259" w:lineRule="auto"/>
        <w:ind w:left="-5"/>
        <w:jc w:val="left"/>
      </w:pPr>
      <w:r>
        <w:rPr>
          <w:sz w:val="16"/>
        </w:rPr>
        <w:t xml:space="preserve">Supply Chain Fee &amp; Charging </w:t>
      </w:r>
      <w:proofErr w:type="gramStart"/>
      <w:r>
        <w:rPr>
          <w:sz w:val="16"/>
        </w:rPr>
        <w:t>Policy  October</w:t>
      </w:r>
      <w:proofErr w:type="gramEnd"/>
      <w:r>
        <w:rPr>
          <w:sz w:val="16"/>
        </w:rPr>
        <w:t xml:space="preserve">  2019 </w:t>
      </w:r>
    </w:p>
    <w:p w:rsidR="005F79E3" w:rsidRDefault="005F79E3">
      <w:pPr>
        <w:sectPr w:rsidR="005F79E3">
          <w:footerReference w:type="even" r:id="rId16"/>
          <w:footerReference w:type="default" r:id="rId17"/>
          <w:footerReference w:type="first" r:id="rId18"/>
          <w:pgSz w:w="16860" w:h="11940" w:orient="landscape"/>
          <w:pgMar w:top="713" w:right="6273" w:bottom="2" w:left="1579" w:header="720" w:footer="720" w:gutter="0"/>
          <w:cols w:space="720"/>
        </w:sectPr>
      </w:pPr>
    </w:p>
    <w:p w:rsidR="005F79E3" w:rsidRDefault="008E53E2">
      <w:pPr>
        <w:spacing w:after="0" w:line="259" w:lineRule="auto"/>
        <w:ind w:left="0" w:firstLine="0"/>
      </w:pPr>
      <w:r>
        <w:rPr>
          <w:sz w:val="20"/>
        </w:rPr>
        <w:lastRenderedPageBreak/>
        <w:t xml:space="preserve"> </w:t>
      </w:r>
    </w:p>
    <w:tbl>
      <w:tblPr>
        <w:tblStyle w:val="TableGrid"/>
        <w:tblW w:w="15173" w:type="dxa"/>
        <w:tblInd w:w="-4" w:type="dxa"/>
        <w:tblCellMar>
          <w:top w:w="19" w:type="dxa"/>
          <w:left w:w="4" w:type="dxa"/>
          <w:bottom w:w="6" w:type="dxa"/>
          <w:right w:w="69" w:type="dxa"/>
        </w:tblCellMar>
        <w:tblLook w:val="04A0" w:firstRow="1" w:lastRow="0" w:firstColumn="1" w:lastColumn="0" w:noHBand="0" w:noVBand="1"/>
      </w:tblPr>
      <w:tblGrid>
        <w:gridCol w:w="4607"/>
        <w:gridCol w:w="1379"/>
        <w:gridCol w:w="4265"/>
        <w:gridCol w:w="1558"/>
        <w:gridCol w:w="1522"/>
        <w:gridCol w:w="1842"/>
      </w:tblGrid>
      <w:tr w:rsidR="005F79E3">
        <w:trPr>
          <w:trHeight w:val="653"/>
        </w:trPr>
        <w:tc>
          <w:tcPr>
            <w:tcW w:w="4608"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108" w:firstLine="0"/>
              <w:jc w:val="left"/>
            </w:pPr>
            <w:r>
              <w:rPr>
                <w:b/>
              </w:rPr>
              <w:t xml:space="preserve">Criteria </w:t>
            </w:r>
          </w:p>
        </w:tc>
        <w:tc>
          <w:tcPr>
            <w:tcW w:w="1379"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181" w:firstLine="0"/>
              <w:jc w:val="left"/>
            </w:pPr>
            <w:r>
              <w:rPr>
                <w:b/>
              </w:rPr>
              <w:t xml:space="preserve">Weighting </w:t>
            </w:r>
          </w:p>
        </w:tc>
        <w:tc>
          <w:tcPr>
            <w:tcW w:w="4265"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71" w:firstLine="0"/>
              <w:jc w:val="center"/>
            </w:pPr>
            <w:r>
              <w:rPr>
                <w:b/>
              </w:rPr>
              <w:t xml:space="preserve">Range Elements </w:t>
            </w:r>
          </w:p>
        </w:tc>
        <w:tc>
          <w:tcPr>
            <w:tcW w:w="1558"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79" w:firstLine="0"/>
              <w:jc w:val="center"/>
            </w:pPr>
            <w:r>
              <w:rPr>
                <w:b/>
              </w:rPr>
              <w:t xml:space="preserve">Rating </w:t>
            </w:r>
          </w:p>
        </w:tc>
        <w:tc>
          <w:tcPr>
            <w:tcW w:w="1522"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72" w:firstLine="0"/>
              <w:jc w:val="center"/>
            </w:pPr>
            <w:r>
              <w:rPr>
                <w:b/>
              </w:rPr>
              <w:t xml:space="preserve">Score </w:t>
            </w:r>
          </w:p>
        </w:tc>
        <w:tc>
          <w:tcPr>
            <w:tcW w:w="1842" w:type="dxa"/>
            <w:tcBorders>
              <w:top w:val="single" w:sz="4" w:space="0" w:color="000000"/>
              <w:left w:val="single" w:sz="4" w:space="0" w:color="000000"/>
              <w:bottom w:val="single" w:sz="12" w:space="0" w:color="000000"/>
              <w:right w:val="single" w:sz="4" w:space="0" w:color="000000"/>
            </w:tcBorders>
            <w:shd w:val="clear" w:color="auto" w:fill="D9D9D9"/>
          </w:tcPr>
          <w:p w:rsidR="005F79E3" w:rsidRDefault="008E53E2">
            <w:pPr>
              <w:spacing w:after="0" w:line="259" w:lineRule="auto"/>
              <w:ind w:left="361" w:hanging="216"/>
              <w:jc w:val="left"/>
            </w:pPr>
            <w:r>
              <w:rPr>
                <w:b/>
              </w:rPr>
              <w:t xml:space="preserve">Weighted Score </w:t>
            </w:r>
          </w:p>
        </w:tc>
      </w:tr>
      <w:tr w:rsidR="005F79E3">
        <w:trPr>
          <w:trHeight w:val="493"/>
        </w:trPr>
        <w:tc>
          <w:tcPr>
            <w:tcW w:w="460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08" w:right="122" w:firstLine="0"/>
              <w:jc w:val="left"/>
            </w:pPr>
            <w:r>
              <w:t xml:space="preserve">Overall measure of training and assessment through monitoring of learner recruitment, retention, progress, achievement and meeting funding profile </w:t>
            </w:r>
          </w:p>
        </w:tc>
        <w:tc>
          <w:tcPr>
            <w:tcW w:w="1379"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8 </w:t>
            </w:r>
          </w:p>
        </w:tc>
        <w:tc>
          <w:tcPr>
            <w:tcW w:w="4265"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0" w:firstLine="0"/>
              <w:jc w:val="center"/>
            </w:pPr>
            <w:r>
              <w:t xml:space="preserve">&gt;90 % of measures met </w:t>
            </w:r>
          </w:p>
        </w:tc>
        <w:tc>
          <w:tcPr>
            <w:tcW w:w="1558"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8" w:firstLine="0"/>
              <w:jc w:val="center"/>
            </w:pPr>
            <w:r>
              <w:t xml:space="preserve">Green </w:t>
            </w:r>
          </w:p>
        </w:tc>
        <w:tc>
          <w:tcPr>
            <w:tcW w:w="1522"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3" w:firstLine="0"/>
              <w:jc w:val="center"/>
            </w:pPr>
            <w:r>
              <w:t xml:space="preserve">1 </w:t>
            </w:r>
          </w:p>
        </w:tc>
        <w:tc>
          <w:tcPr>
            <w:tcW w:w="1842"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575" w:firstLine="0"/>
              <w:jc w:val="left"/>
            </w:pPr>
            <w:r>
              <w:t xml:space="preserve">8 </w:t>
            </w:r>
          </w:p>
        </w:tc>
      </w:tr>
      <w:tr w:rsidR="005F79E3">
        <w:trPr>
          <w:trHeight w:val="648"/>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vAlign w:val="bottom"/>
          </w:tcPr>
          <w:p w:rsidR="005F79E3" w:rsidRDefault="008E53E2">
            <w:pPr>
              <w:spacing w:after="0" w:line="259" w:lineRule="auto"/>
              <w:ind w:left="870" w:right="740" w:firstLine="0"/>
              <w:jc w:val="center"/>
            </w:pPr>
            <w:r>
              <w:t xml:space="preserve">85 - 90% of measures met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Amber </w:t>
            </w:r>
          </w:p>
        </w:tc>
        <w:tc>
          <w:tcPr>
            <w:tcW w:w="152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4 </w:t>
            </w:r>
          </w:p>
        </w:tc>
        <w:tc>
          <w:tcPr>
            <w:tcW w:w="18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15" w:firstLine="0"/>
              <w:jc w:val="left"/>
            </w:pPr>
            <w:r>
              <w:t xml:space="preserve">32 </w:t>
            </w:r>
          </w:p>
        </w:tc>
      </w:tr>
      <w:tr w:rsidR="005F79E3">
        <w:trPr>
          <w:trHeight w:val="449"/>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1" w:firstLine="0"/>
              <w:jc w:val="center"/>
            </w:pPr>
            <w:r>
              <w:t xml:space="preserve">&lt;85% of measures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9" w:firstLine="0"/>
              <w:jc w:val="center"/>
            </w:pPr>
            <w:r>
              <w:t xml:space="preserve">Red </w:t>
            </w:r>
          </w:p>
        </w:tc>
        <w:tc>
          <w:tcPr>
            <w:tcW w:w="152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3" w:firstLine="0"/>
              <w:jc w:val="center"/>
            </w:pPr>
            <w:r>
              <w:t xml:space="preserve">8 </w:t>
            </w:r>
          </w:p>
        </w:tc>
        <w:tc>
          <w:tcPr>
            <w:tcW w:w="184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515" w:firstLine="0"/>
              <w:jc w:val="left"/>
            </w:pPr>
            <w:r>
              <w:t xml:space="preserve">64 </w:t>
            </w:r>
          </w:p>
        </w:tc>
      </w:tr>
      <w:tr w:rsidR="005F79E3">
        <w:trPr>
          <w:trHeight w:val="372"/>
        </w:trPr>
        <w:tc>
          <w:tcPr>
            <w:tcW w:w="460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151" w:line="259" w:lineRule="auto"/>
              <w:ind w:left="0" w:firstLine="0"/>
              <w:jc w:val="left"/>
            </w:pPr>
            <w:r>
              <w:t xml:space="preserve"> </w:t>
            </w:r>
          </w:p>
          <w:p w:rsidR="005F79E3" w:rsidRDefault="008E53E2">
            <w:pPr>
              <w:spacing w:after="0" w:line="259" w:lineRule="auto"/>
              <w:ind w:left="108" w:right="157" w:firstLine="0"/>
              <w:jc w:val="left"/>
            </w:pPr>
            <w:r>
              <w:t xml:space="preserve">Overall measure of timeliness and accuracy of learning agreements </w:t>
            </w:r>
          </w:p>
        </w:tc>
        <w:tc>
          <w:tcPr>
            <w:tcW w:w="1379"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2 </w:t>
            </w:r>
          </w:p>
        </w:tc>
        <w:tc>
          <w:tcPr>
            <w:tcW w:w="4265"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0" w:firstLine="0"/>
              <w:jc w:val="center"/>
            </w:pPr>
            <w:r>
              <w:t xml:space="preserve">&gt;95 % of measures met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8" w:firstLine="0"/>
              <w:jc w:val="center"/>
            </w:pPr>
            <w:r>
              <w:t xml:space="preserve">Green </w:t>
            </w:r>
          </w:p>
        </w:tc>
        <w:tc>
          <w:tcPr>
            <w:tcW w:w="1522"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1 </w:t>
            </w:r>
          </w:p>
        </w:tc>
        <w:tc>
          <w:tcPr>
            <w:tcW w:w="1842"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575" w:firstLine="0"/>
              <w:jc w:val="left"/>
            </w:pPr>
            <w:r>
              <w:t xml:space="preserve">2 </w:t>
            </w:r>
          </w:p>
        </w:tc>
      </w:tr>
      <w:tr w:rsidR="005F79E3">
        <w:trPr>
          <w:trHeight w:val="639"/>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870" w:right="740" w:firstLine="0"/>
              <w:jc w:val="center"/>
            </w:pPr>
            <w:r>
              <w:t xml:space="preserve">81 - 95% of measures met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Amber </w:t>
            </w:r>
          </w:p>
        </w:tc>
        <w:tc>
          <w:tcPr>
            <w:tcW w:w="152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4 </w:t>
            </w:r>
          </w:p>
        </w:tc>
        <w:tc>
          <w:tcPr>
            <w:tcW w:w="18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75" w:firstLine="0"/>
              <w:jc w:val="left"/>
            </w:pPr>
            <w:r>
              <w:t xml:space="preserve">8 </w:t>
            </w:r>
          </w:p>
        </w:tc>
      </w:tr>
      <w:tr w:rsidR="005F79E3">
        <w:trPr>
          <w:trHeight w:val="641"/>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870" w:right="740" w:firstLine="0"/>
              <w:jc w:val="center"/>
            </w:pPr>
            <w:r>
              <w:t xml:space="preserve">70 - 80% of measures met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Red </w:t>
            </w:r>
          </w:p>
        </w:tc>
        <w:tc>
          <w:tcPr>
            <w:tcW w:w="152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8 </w:t>
            </w:r>
          </w:p>
        </w:tc>
        <w:tc>
          <w:tcPr>
            <w:tcW w:w="18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15" w:firstLine="0"/>
              <w:jc w:val="left"/>
            </w:pPr>
            <w:r>
              <w:t xml:space="preserve">16 </w:t>
            </w:r>
          </w:p>
        </w:tc>
      </w:tr>
      <w:tr w:rsidR="005F79E3">
        <w:trPr>
          <w:trHeight w:val="408"/>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2" w:firstLine="0"/>
              <w:jc w:val="center"/>
            </w:pPr>
            <w:r>
              <w:t xml:space="preserve">&lt;70% of measures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6" w:firstLine="0"/>
              <w:jc w:val="center"/>
            </w:pPr>
            <w:r>
              <w:t xml:space="preserve">Purple </w:t>
            </w:r>
          </w:p>
        </w:tc>
        <w:tc>
          <w:tcPr>
            <w:tcW w:w="152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5" w:firstLine="0"/>
              <w:jc w:val="center"/>
            </w:pPr>
            <w:r>
              <w:t xml:space="preserve">16 </w:t>
            </w:r>
          </w:p>
        </w:tc>
        <w:tc>
          <w:tcPr>
            <w:tcW w:w="184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515" w:firstLine="0"/>
              <w:jc w:val="left"/>
            </w:pPr>
            <w:r>
              <w:t xml:space="preserve">32 </w:t>
            </w:r>
          </w:p>
        </w:tc>
      </w:tr>
      <w:tr w:rsidR="005F79E3">
        <w:trPr>
          <w:trHeight w:val="372"/>
        </w:trPr>
        <w:tc>
          <w:tcPr>
            <w:tcW w:w="460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148" w:line="259" w:lineRule="auto"/>
              <w:ind w:left="0" w:firstLine="0"/>
              <w:jc w:val="left"/>
            </w:pPr>
            <w:r>
              <w:t xml:space="preserve"> </w:t>
            </w:r>
          </w:p>
          <w:p w:rsidR="005F79E3" w:rsidRDefault="008E53E2">
            <w:pPr>
              <w:spacing w:after="0" w:line="259" w:lineRule="auto"/>
              <w:ind w:left="108" w:right="157" w:firstLine="0"/>
              <w:jc w:val="left"/>
            </w:pPr>
            <w:r>
              <w:t xml:space="preserve">Overall measure of timeliness and accuracy of registers and registration </w:t>
            </w:r>
          </w:p>
        </w:tc>
        <w:tc>
          <w:tcPr>
            <w:tcW w:w="1379"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2 </w:t>
            </w:r>
          </w:p>
        </w:tc>
        <w:tc>
          <w:tcPr>
            <w:tcW w:w="4265"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0" w:firstLine="0"/>
              <w:jc w:val="center"/>
            </w:pPr>
            <w:r>
              <w:t xml:space="preserve">&gt;95 % of measures met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8" w:firstLine="0"/>
              <w:jc w:val="center"/>
            </w:pPr>
            <w:r>
              <w:t xml:space="preserve">Green </w:t>
            </w:r>
          </w:p>
        </w:tc>
        <w:tc>
          <w:tcPr>
            <w:tcW w:w="1522"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1 </w:t>
            </w:r>
          </w:p>
        </w:tc>
        <w:tc>
          <w:tcPr>
            <w:tcW w:w="1842"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575" w:firstLine="0"/>
              <w:jc w:val="left"/>
            </w:pPr>
            <w:r>
              <w:t xml:space="preserve">2 </w:t>
            </w:r>
          </w:p>
        </w:tc>
      </w:tr>
      <w:tr w:rsidR="005F79E3">
        <w:trPr>
          <w:trHeight w:val="639"/>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870" w:right="740" w:firstLine="0"/>
              <w:jc w:val="center"/>
            </w:pPr>
            <w:r>
              <w:t xml:space="preserve">81 - 95% of measures met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Amber </w:t>
            </w:r>
          </w:p>
        </w:tc>
        <w:tc>
          <w:tcPr>
            <w:tcW w:w="152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4 </w:t>
            </w:r>
          </w:p>
        </w:tc>
        <w:tc>
          <w:tcPr>
            <w:tcW w:w="18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75" w:firstLine="0"/>
              <w:jc w:val="left"/>
            </w:pPr>
            <w:r>
              <w:t xml:space="preserve">8 </w:t>
            </w:r>
          </w:p>
        </w:tc>
      </w:tr>
      <w:tr w:rsidR="005F79E3">
        <w:trPr>
          <w:trHeight w:val="636"/>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870" w:right="740" w:firstLine="0"/>
              <w:jc w:val="center"/>
            </w:pPr>
            <w:r>
              <w:t xml:space="preserve">70 - 80% of measures met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Red </w:t>
            </w:r>
          </w:p>
        </w:tc>
        <w:tc>
          <w:tcPr>
            <w:tcW w:w="152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8 </w:t>
            </w:r>
          </w:p>
        </w:tc>
        <w:tc>
          <w:tcPr>
            <w:tcW w:w="18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15" w:firstLine="0"/>
              <w:jc w:val="left"/>
            </w:pPr>
            <w:r>
              <w:t xml:space="preserve">16 </w:t>
            </w:r>
          </w:p>
        </w:tc>
      </w:tr>
      <w:tr w:rsidR="005F79E3">
        <w:trPr>
          <w:trHeight w:val="410"/>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1" w:firstLine="0"/>
              <w:jc w:val="center"/>
            </w:pPr>
            <w:r>
              <w:t xml:space="preserve">&lt;70% of measures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6" w:firstLine="0"/>
              <w:jc w:val="center"/>
            </w:pPr>
            <w:r>
              <w:t xml:space="preserve">Purple </w:t>
            </w:r>
          </w:p>
        </w:tc>
        <w:tc>
          <w:tcPr>
            <w:tcW w:w="152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5" w:firstLine="0"/>
              <w:jc w:val="center"/>
            </w:pPr>
            <w:r>
              <w:t xml:space="preserve">16 </w:t>
            </w:r>
          </w:p>
        </w:tc>
        <w:tc>
          <w:tcPr>
            <w:tcW w:w="184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515" w:firstLine="0"/>
              <w:jc w:val="left"/>
            </w:pPr>
            <w:r>
              <w:t xml:space="preserve">32 </w:t>
            </w:r>
          </w:p>
        </w:tc>
      </w:tr>
      <w:tr w:rsidR="005F79E3">
        <w:trPr>
          <w:trHeight w:val="370"/>
        </w:trPr>
        <w:tc>
          <w:tcPr>
            <w:tcW w:w="460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148" w:line="259" w:lineRule="auto"/>
              <w:ind w:left="0" w:firstLine="0"/>
              <w:jc w:val="left"/>
            </w:pPr>
            <w:r>
              <w:t xml:space="preserve"> </w:t>
            </w:r>
          </w:p>
          <w:p w:rsidR="005F79E3" w:rsidRDefault="008E53E2">
            <w:pPr>
              <w:spacing w:after="0" w:line="259" w:lineRule="auto"/>
              <w:ind w:left="108" w:firstLine="0"/>
              <w:jc w:val="left"/>
            </w:pPr>
            <w:r>
              <w:t xml:space="preserve">Overall measure of timeliness and accuracy of achievements and/ or destination details </w:t>
            </w:r>
          </w:p>
        </w:tc>
        <w:tc>
          <w:tcPr>
            <w:tcW w:w="1379"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2 </w:t>
            </w:r>
          </w:p>
        </w:tc>
        <w:tc>
          <w:tcPr>
            <w:tcW w:w="4265"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0" w:firstLine="0"/>
              <w:jc w:val="center"/>
            </w:pPr>
            <w:r>
              <w:t xml:space="preserve">&gt;95 % of measures met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8" w:firstLine="0"/>
              <w:jc w:val="center"/>
            </w:pPr>
            <w:r>
              <w:t xml:space="preserve">Green </w:t>
            </w:r>
          </w:p>
        </w:tc>
        <w:tc>
          <w:tcPr>
            <w:tcW w:w="1522"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1 </w:t>
            </w:r>
          </w:p>
        </w:tc>
        <w:tc>
          <w:tcPr>
            <w:tcW w:w="1842"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575" w:firstLine="0"/>
              <w:jc w:val="left"/>
            </w:pPr>
            <w:r>
              <w:t xml:space="preserve">2 </w:t>
            </w:r>
          </w:p>
        </w:tc>
      </w:tr>
      <w:tr w:rsidR="005F79E3">
        <w:trPr>
          <w:trHeight w:val="636"/>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870" w:right="740" w:firstLine="0"/>
              <w:jc w:val="center"/>
            </w:pPr>
            <w:r>
              <w:t xml:space="preserve">81 - 95% of measures met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Amber </w:t>
            </w:r>
          </w:p>
        </w:tc>
        <w:tc>
          <w:tcPr>
            <w:tcW w:w="152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4 </w:t>
            </w:r>
          </w:p>
        </w:tc>
        <w:tc>
          <w:tcPr>
            <w:tcW w:w="18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75" w:firstLine="0"/>
              <w:jc w:val="left"/>
            </w:pPr>
            <w:r>
              <w:t xml:space="preserve">8 </w:t>
            </w:r>
          </w:p>
        </w:tc>
      </w:tr>
      <w:tr w:rsidR="005F79E3">
        <w:trPr>
          <w:trHeight w:val="641"/>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870" w:right="740" w:firstLine="0"/>
              <w:jc w:val="center"/>
            </w:pPr>
            <w:r>
              <w:t xml:space="preserve">70 - 80% of measures met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Red </w:t>
            </w:r>
          </w:p>
        </w:tc>
        <w:tc>
          <w:tcPr>
            <w:tcW w:w="152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8 </w:t>
            </w:r>
          </w:p>
        </w:tc>
        <w:tc>
          <w:tcPr>
            <w:tcW w:w="18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15" w:firstLine="0"/>
              <w:jc w:val="left"/>
            </w:pPr>
            <w:r>
              <w:t xml:space="preserve">16 </w:t>
            </w:r>
          </w:p>
        </w:tc>
      </w:tr>
      <w:tr w:rsidR="005F79E3">
        <w:trPr>
          <w:trHeight w:val="410"/>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1" w:firstLine="0"/>
              <w:jc w:val="center"/>
            </w:pPr>
            <w:r>
              <w:t xml:space="preserve">&lt;70% of measures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6" w:firstLine="0"/>
              <w:jc w:val="center"/>
            </w:pPr>
            <w:r>
              <w:t xml:space="preserve">Purple </w:t>
            </w:r>
          </w:p>
        </w:tc>
        <w:tc>
          <w:tcPr>
            <w:tcW w:w="152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5" w:firstLine="0"/>
              <w:jc w:val="center"/>
            </w:pPr>
            <w:r>
              <w:t xml:space="preserve">16 </w:t>
            </w:r>
          </w:p>
        </w:tc>
        <w:tc>
          <w:tcPr>
            <w:tcW w:w="184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515" w:firstLine="0"/>
              <w:jc w:val="left"/>
            </w:pPr>
            <w:r>
              <w:t xml:space="preserve">32 </w:t>
            </w:r>
          </w:p>
        </w:tc>
      </w:tr>
      <w:tr w:rsidR="005F79E3">
        <w:trPr>
          <w:trHeight w:val="370"/>
        </w:trPr>
        <w:tc>
          <w:tcPr>
            <w:tcW w:w="460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143" w:line="259" w:lineRule="auto"/>
              <w:ind w:left="0" w:firstLine="0"/>
              <w:jc w:val="left"/>
            </w:pPr>
            <w:r>
              <w:t xml:space="preserve"> </w:t>
            </w:r>
          </w:p>
          <w:p w:rsidR="005F79E3" w:rsidRDefault="008E53E2">
            <w:pPr>
              <w:spacing w:after="370" w:line="240" w:lineRule="auto"/>
              <w:ind w:left="108" w:right="426" w:firstLine="0"/>
              <w:jc w:val="left"/>
            </w:pPr>
            <w:r>
              <w:rPr>
                <w:b/>
                <w:u w:val="single" w:color="000000"/>
              </w:rPr>
              <w:t>Overall measure of timeliness and</w:t>
            </w:r>
            <w:r>
              <w:rPr>
                <w:b/>
              </w:rPr>
              <w:t xml:space="preserve"> </w:t>
            </w:r>
            <w:r>
              <w:rPr>
                <w:b/>
                <w:u w:val="single" w:color="000000"/>
              </w:rPr>
              <w:t>accuracy of withdrawals and</w:t>
            </w:r>
            <w:r>
              <w:rPr>
                <w:b/>
              </w:rPr>
              <w:t xml:space="preserve"> </w:t>
            </w:r>
            <w:r>
              <w:rPr>
                <w:b/>
                <w:u w:val="single" w:color="000000"/>
              </w:rPr>
              <w:t>transfers</w:t>
            </w:r>
            <w:r>
              <w:rPr>
                <w:b/>
              </w:rPr>
              <w:t xml:space="preserve"> </w:t>
            </w:r>
          </w:p>
          <w:p w:rsidR="005F79E3" w:rsidRDefault="008E53E2">
            <w:pPr>
              <w:spacing w:after="0" w:line="259" w:lineRule="auto"/>
              <w:ind w:left="0" w:firstLine="0"/>
              <w:jc w:val="left"/>
            </w:pPr>
            <w:r>
              <w:rPr>
                <w:sz w:val="16"/>
              </w:rPr>
              <w:t xml:space="preserve">Supply Chain Fee &amp; Charging </w:t>
            </w:r>
            <w:proofErr w:type="gramStart"/>
            <w:r>
              <w:rPr>
                <w:sz w:val="16"/>
              </w:rPr>
              <w:t>Policy  October</w:t>
            </w:r>
            <w:proofErr w:type="gramEnd"/>
            <w:r>
              <w:rPr>
                <w:sz w:val="16"/>
              </w:rPr>
              <w:t xml:space="preserve">  2019 </w:t>
            </w:r>
          </w:p>
        </w:tc>
        <w:tc>
          <w:tcPr>
            <w:tcW w:w="1379"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lastRenderedPageBreak/>
              <w:t xml:space="preserve"> </w:t>
            </w:r>
          </w:p>
          <w:p w:rsidR="005F79E3" w:rsidRDefault="008E53E2">
            <w:pPr>
              <w:spacing w:after="0" w:line="259" w:lineRule="auto"/>
              <w:ind w:left="72" w:firstLine="0"/>
              <w:jc w:val="center"/>
            </w:pPr>
            <w:r>
              <w:rPr>
                <w:b/>
                <w:u w:val="single" w:color="000000"/>
              </w:rPr>
              <w:t>2</w:t>
            </w:r>
            <w:r>
              <w:rPr>
                <w:b/>
              </w:rPr>
              <w:t xml:space="preserve"> </w:t>
            </w:r>
          </w:p>
        </w:tc>
        <w:tc>
          <w:tcPr>
            <w:tcW w:w="4265"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8" w:firstLine="0"/>
              <w:jc w:val="center"/>
            </w:pPr>
            <w:r>
              <w:rPr>
                <w:b/>
                <w:u w:val="single" w:color="000000"/>
              </w:rPr>
              <w:lastRenderedPageBreak/>
              <w:t>&gt;95 % of measures met</w:t>
            </w:r>
            <w:r>
              <w:rPr>
                <w:b/>
              </w:rPr>
              <w:t xml:space="preserve">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rPr>
                <w:b/>
                <w:u w:val="single" w:color="000000"/>
              </w:rPr>
              <w:t>Green</w:t>
            </w:r>
            <w:r>
              <w:rPr>
                <w:b/>
              </w:rPr>
              <w:t xml:space="preserve"> </w:t>
            </w:r>
          </w:p>
        </w:tc>
        <w:tc>
          <w:tcPr>
            <w:tcW w:w="1522"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rPr>
                <w:b/>
                <w:u w:val="single" w:color="000000"/>
              </w:rPr>
              <w:t>1</w:t>
            </w:r>
            <w:r>
              <w:rPr>
                <w:b/>
              </w:rPr>
              <w:t xml:space="preserve"> </w:t>
            </w:r>
          </w:p>
        </w:tc>
        <w:tc>
          <w:tcPr>
            <w:tcW w:w="1842"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575" w:firstLine="0"/>
              <w:jc w:val="left"/>
            </w:pPr>
            <w:r>
              <w:rPr>
                <w:b/>
                <w:u w:val="single" w:color="000000"/>
              </w:rPr>
              <w:t>2</w:t>
            </w:r>
            <w:r>
              <w:rPr>
                <w:b/>
              </w:rPr>
              <w:t xml:space="preserve"> </w:t>
            </w:r>
          </w:p>
        </w:tc>
      </w:tr>
      <w:tr w:rsidR="005F79E3">
        <w:trPr>
          <w:trHeight w:val="641"/>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870" w:right="740" w:firstLine="0"/>
              <w:jc w:val="center"/>
            </w:pPr>
            <w:r>
              <w:t xml:space="preserve">81 - 95% of measures met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Amber </w:t>
            </w:r>
          </w:p>
        </w:tc>
        <w:tc>
          <w:tcPr>
            <w:tcW w:w="152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4 </w:t>
            </w:r>
          </w:p>
        </w:tc>
        <w:tc>
          <w:tcPr>
            <w:tcW w:w="18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75" w:firstLine="0"/>
              <w:jc w:val="left"/>
            </w:pPr>
            <w:r>
              <w:t xml:space="preserve">8 </w:t>
            </w:r>
          </w:p>
        </w:tc>
      </w:tr>
      <w:tr w:rsidR="005F79E3">
        <w:trPr>
          <w:trHeight w:val="636"/>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870" w:right="740" w:firstLine="0"/>
              <w:jc w:val="center"/>
            </w:pPr>
            <w:r>
              <w:t xml:space="preserve">70 - 80% of measures met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Red </w:t>
            </w:r>
          </w:p>
        </w:tc>
        <w:tc>
          <w:tcPr>
            <w:tcW w:w="152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3" w:firstLine="0"/>
              <w:jc w:val="center"/>
            </w:pPr>
            <w:r>
              <w:t xml:space="preserve">8 </w:t>
            </w:r>
          </w:p>
        </w:tc>
        <w:tc>
          <w:tcPr>
            <w:tcW w:w="18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515" w:firstLine="0"/>
              <w:jc w:val="left"/>
            </w:pPr>
            <w:r>
              <w:t xml:space="preserve">16 </w:t>
            </w:r>
          </w:p>
        </w:tc>
      </w:tr>
      <w:tr w:rsidR="005F79E3">
        <w:trPr>
          <w:trHeight w:val="410"/>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1" w:firstLine="0"/>
              <w:jc w:val="center"/>
            </w:pPr>
            <w:r>
              <w:t xml:space="preserve">&lt;70% of measures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6" w:firstLine="0"/>
              <w:jc w:val="center"/>
            </w:pPr>
            <w:r>
              <w:t xml:space="preserve">Purple </w:t>
            </w:r>
          </w:p>
        </w:tc>
        <w:tc>
          <w:tcPr>
            <w:tcW w:w="152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5" w:firstLine="0"/>
              <w:jc w:val="center"/>
            </w:pPr>
            <w:r>
              <w:t xml:space="preserve">16 </w:t>
            </w:r>
          </w:p>
        </w:tc>
        <w:tc>
          <w:tcPr>
            <w:tcW w:w="1842"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515" w:firstLine="0"/>
              <w:jc w:val="left"/>
            </w:pPr>
            <w:r>
              <w:t xml:space="preserve">32 </w:t>
            </w:r>
          </w:p>
        </w:tc>
      </w:tr>
    </w:tbl>
    <w:p w:rsidR="005F79E3" w:rsidRDefault="008E53E2">
      <w:pPr>
        <w:spacing w:after="667" w:line="259" w:lineRule="auto"/>
        <w:ind w:left="0" w:firstLine="0"/>
      </w:pPr>
      <w:r>
        <w:rPr>
          <w:sz w:val="20"/>
        </w:rPr>
        <w:t xml:space="preserve"> </w:t>
      </w:r>
    </w:p>
    <w:p w:rsidR="005F79E3" w:rsidRDefault="008E53E2">
      <w:pPr>
        <w:spacing w:after="0" w:line="259" w:lineRule="auto"/>
        <w:ind w:left="0" w:firstLine="0"/>
      </w:pPr>
      <w:r>
        <w:t xml:space="preserve"> </w:t>
      </w:r>
      <w:r>
        <w:br w:type="page"/>
      </w:r>
    </w:p>
    <w:p w:rsidR="005F79E3" w:rsidRDefault="005F79E3">
      <w:pPr>
        <w:spacing w:after="0" w:line="259" w:lineRule="auto"/>
        <w:ind w:left="-1440" w:right="15401" w:firstLine="0"/>
        <w:jc w:val="left"/>
      </w:pPr>
    </w:p>
    <w:tbl>
      <w:tblPr>
        <w:tblStyle w:val="TableGrid"/>
        <w:tblW w:w="14606" w:type="dxa"/>
        <w:tblInd w:w="-4" w:type="dxa"/>
        <w:tblCellMar>
          <w:left w:w="4" w:type="dxa"/>
          <w:right w:w="69" w:type="dxa"/>
        </w:tblCellMar>
        <w:tblLook w:val="04A0" w:firstRow="1" w:lastRow="0" w:firstColumn="1" w:lastColumn="0" w:noHBand="0" w:noVBand="1"/>
      </w:tblPr>
      <w:tblGrid>
        <w:gridCol w:w="4607"/>
        <w:gridCol w:w="1379"/>
        <w:gridCol w:w="4265"/>
        <w:gridCol w:w="1558"/>
        <w:gridCol w:w="1380"/>
        <w:gridCol w:w="1417"/>
      </w:tblGrid>
      <w:tr w:rsidR="005F79E3">
        <w:trPr>
          <w:trHeight w:val="655"/>
        </w:trPr>
        <w:tc>
          <w:tcPr>
            <w:tcW w:w="4608" w:type="dxa"/>
            <w:tcBorders>
              <w:top w:val="single" w:sz="4" w:space="0" w:color="000000"/>
              <w:left w:val="single" w:sz="4" w:space="0" w:color="000000"/>
              <w:bottom w:val="single" w:sz="12" w:space="0" w:color="000000"/>
              <w:right w:val="single" w:sz="4" w:space="0" w:color="000000"/>
            </w:tcBorders>
            <w:shd w:val="clear" w:color="auto" w:fill="D9D9D9"/>
          </w:tcPr>
          <w:p w:rsidR="005F79E3" w:rsidRDefault="008E53E2">
            <w:pPr>
              <w:spacing w:after="0" w:line="259" w:lineRule="auto"/>
              <w:ind w:left="0" w:firstLine="0"/>
              <w:jc w:val="left"/>
            </w:pPr>
            <w:r>
              <w:rPr>
                <w:sz w:val="20"/>
              </w:rPr>
              <w:t xml:space="preserve"> </w:t>
            </w:r>
          </w:p>
          <w:p w:rsidR="005F79E3" w:rsidRDefault="008E53E2">
            <w:pPr>
              <w:spacing w:after="0" w:line="259" w:lineRule="auto"/>
              <w:ind w:left="108" w:firstLine="0"/>
              <w:jc w:val="left"/>
            </w:pPr>
            <w:r>
              <w:rPr>
                <w:b/>
              </w:rPr>
              <w:t xml:space="preserve">Criteria </w:t>
            </w:r>
          </w:p>
        </w:tc>
        <w:tc>
          <w:tcPr>
            <w:tcW w:w="1379"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181" w:firstLine="0"/>
              <w:jc w:val="left"/>
            </w:pPr>
            <w:r>
              <w:rPr>
                <w:b/>
              </w:rPr>
              <w:t xml:space="preserve">Weighting </w:t>
            </w:r>
          </w:p>
        </w:tc>
        <w:tc>
          <w:tcPr>
            <w:tcW w:w="4265"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0" w:right="39" w:firstLine="0"/>
              <w:jc w:val="center"/>
            </w:pPr>
            <w:r>
              <w:rPr>
                <w:b/>
              </w:rPr>
              <w:t xml:space="preserve">Range Elements </w:t>
            </w:r>
          </w:p>
        </w:tc>
        <w:tc>
          <w:tcPr>
            <w:tcW w:w="1558"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79" w:firstLine="0"/>
              <w:jc w:val="center"/>
            </w:pPr>
            <w:r>
              <w:rPr>
                <w:b/>
              </w:rPr>
              <w:t xml:space="preserve">Rating </w:t>
            </w:r>
          </w:p>
        </w:tc>
        <w:tc>
          <w:tcPr>
            <w:tcW w:w="1380"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5F79E3" w:rsidRDefault="008E53E2">
            <w:pPr>
              <w:spacing w:after="0" w:line="259" w:lineRule="auto"/>
              <w:ind w:left="70" w:firstLine="0"/>
              <w:jc w:val="center"/>
            </w:pPr>
            <w:r>
              <w:rPr>
                <w:b/>
              </w:rPr>
              <w:t xml:space="preserve">Score </w:t>
            </w:r>
          </w:p>
        </w:tc>
        <w:tc>
          <w:tcPr>
            <w:tcW w:w="1417" w:type="dxa"/>
            <w:tcBorders>
              <w:top w:val="single" w:sz="4" w:space="0" w:color="000000"/>
              <w:left w:val="single" w:sz="4" w:space="0" w:color="000000"/>
              <w:bottom w:val="single" w:sz="12" w:space="0" w:color="000000"/>
              <w:right w:val="single" w:sz="4" w:space="0" w:color="000000"/>
            </w:tcBorders>
            <w:shd w:val="clear" w:color="auto" w:fill="D9D9D9"/>
          </w:tcPr>
          <w:p w:rsidR="005F79E3" w:rsidRDefault="008E53E2">
            <w:pPr>
              <w:spacing w:after="0" w:line="259" w:lineRule="auto"/>
              <w:ind w:left="361" w:hanging="216"/>
              <w:jc w:val="left"/>
            </w:pPr>
            <w:r>
              <w:rPr>
                <w:b/>
              </w:rPr>
              <w:t xml:space="preserve">Weighted Score </w:t>
            </w:r>
          </w:p>
        </w:tc>
      </w:tr>
      <w:tr w:rsidR="005F79E3">
        <w:trPr>
          <w:trHeight w:val="1033"/>
        </w:trPr>
        <w:tc>
          <w:tcPr>
            <w:tcW w:w="4608" w:type="dxa"/>
            <w:vMerge w:val="restart"/>
            <w:tcBorders>
              <w:top w:val="single" w:sz="12"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108" w:firstLine="0"/>
              <w:jc w:val="left"/>
            </w:pPr>
            <w:r>
              <w:t xml:space="preserve">Subcontractor compliance performance College monitors how subcontractors are: - managing complaints from learners and employers- Reporting and resolving H&amp;S issues- implementing safeguarding procedures- implementing equality of opportunity – </w:t>
            </w:r>
            <w:r>
              <w:rPr>
                <w:b/>
                <w:u w:val="single" w:color="000000"/>
              </w:rPr>
              <w:t xml:space="preserve">collection of non – </w:t>
            </w:r>
            <w:proofErr w:type="gramStart"/>
            <w:r>
              <w:rPr>
                <w:b/>
                <w:u w:val="single" w:color="000000"/>
              </w:rPr>
              <w:t>levy</w:t>
            </w:r>
            <w:r>
              <w:rPr>
                <w:b/>
              </w:rPr>
              <w:t xml:space="preserve"> </w:t>
            </w:r>
            <w:r>
              <w:rPr>
                <w:u w:val="single" w:color="000000"/>
              </w:rPr>
              <w:t xml:space="preserve"> </w:t>
            </w:r>
            <w:r>
              <w:rPr>
                <w:b/>
                <w:u w:val="single" w:color="000000"/>
              </w:rPr>
              <w:t>paying</w:t>
            </w:r>
            <w:proofErr w:type="gramEnd"/>
            <w:r>
              <w:rPr>
                <w:b/>
                <w:u w:val="single" w:color="000000"/>
              </w:rPr>
              <w:t xml:space="preserve"> employers’ co-investment</w:t>
            </w:r>
            <w:r>
              <w:rPr>
                <w:b/>
              </w:rPr>
              <w:t xml:space="preserve"> </w:t>
            </w:r>
            <w:r>
              <w:rPr>
                <w:b/>
                <w:u w:val="single" w:color="000000"/>
              </w:rPr>
              <w:t>contribution</w:t>
            </w:r>
            <w:r>
              <w:t xml:space="preserve">. </w:t>
            </w:r>
          </w:p>
        </w:tc>
        <w:tc>
          <w:tcPr>
            <w:tcW w:w="1379"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170" w:line="259" w:lineRule="auto"/>
              <w:ind w:left="1" w:firstLine="0"/>
              <w:jc w:val="left"/>
            </w:pPr>
            <w:r>
              <w:t xml:space="preserve"> </w:t>
            </w:r>
          </w:p>
          <w:p w:rsidR="005F79E3" w:rsidRDefault="008E53E2">
            <w:pPr>
              <w:spacing w:after="0" w:line="259" w:lineRule="auto"/>
              <w:ind w:left="72" w:firstLine="0"/>
              <w:jc w:val="center"/>
            </w:pPr>
            <w:r>
              <w:t xml:space="preserve">5 </w:t>
            </w:r>
          </w:p>
        </w:tc>
        <w:tc>
          <w:tcPr>
            <w:tcW w:w="4265"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2" w:firstLine="0"/>
              <w:jc w:val="left"/>
            </w:pPr>
            <w:r>
              <w:t xml:space="preserve"> </w:t>
            </w:r>
          </w:p>
          <w:p w:rsidR="005F79E3" w:rsidRDefault="008E53E2">
            <w:pPr>
              <w:spacing w:after="0" w:line="259" w:lineRule="auto"/>
              <w:ind w:left="71" w:firstLine="0"/>
              <w:jc w:val="center"/>
            </w:pPr>
            <w:r>
              <w:t xml:space="preserve">Satisfactory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78" w:firstLine="0"/>
              <w:jc w:val="center"/>
            </w:pPr>
            <w:r>
              <w:t xml:space="preserve">Green </w:t>
            </w:r>
          </w:p>
        </w:tc>
        <w:tc>
          <w:tcPr>
            <w:tcW w:w="1380"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61" w:firstLine="0"/>
              <w:jc w:val="center"/>
            </w:pPr>
            <w:r>
              <w:t xml:space="preserve">1 </w:t>
            </w:r>
          </w:p>
        </w:tc>
        <w:tc>
          <w:tcPr>
            <w:tcW w:w="1417"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67" w:firstLine="0"/>
              <w:jc w:val="center"/>
            </w:pPr>
            <w:r>
              <w:t xml:space="preserve">5 </w:t>
            </w:r>
          </w:p>
        </w:tc>
      </w:tr>
      <w:tr w:rsidR="005F79E3">
        <w:trPr>
          <w:trHeight w:val="1834"/>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2" w:firstLine="0"/>
              <w:jc w:val="left"/>
            </w:pPr>
            <w:r>
              <w:t xml:space="preserve"> </w:t>
            </w:r>
          </w:p>
          <w:p w:rsidR="005F79E3" w:rsidRDefault="008E53E2">
            <w:pPr>
              <w:spacing w:after="0" w:line="259" w:lineRule="auto"/>
              <w:ind w:left="2" w:firstLine="0"/>
              <w:jc w:val="left"/>
            </w:pPr>
            <w:r>
              <w:t xml:space="preserve"> </w:t>
            </w:r>
          </w:p>
          <w:p w:rsidR="005F79E3" w:rsidRDefault="008E53E2">
            <w:pPr>
              <w:spacing w:after="0" w:line="259" w:lineRule="auto"/>
              <w:ind w:left="104" w:firstLine="0"/>
              <w:jc w:val="center"/>
            </w:pPr>
            <w:r>
              <w:t xml:space="preserve">Unsatisfactory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6" w:firstLine="0"/>
              <w:jc w:val="center"/>
            </w:pPr>
            <w:r>
              <w:t xml:space="preserve">Purple </w:t>
            </w:r>
          </w:p>
        </w:tc>
        <w:tc>
          <w:tcPr>
            <w:tcW w:w="1380"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3" w:firstLine="0"/>
              <w:jc w:val="center"/>
            </w:pPr>
            <w:r>
              <w:t xml:space="preserve">16 </w:t>
            </w:r>
          </w:p>
        </w:tc>
        <w:tc>
          <w:tcPr>
            <w:tcW w:w="1417"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0" w:firstLine="0"/>
              <w:jc w:val="center"/>
            </w:pPr>
            <w:r>
              <w:t xml:space="preserve">80 </w:t>
            </w:r>
          </w:p>
        </w:tc>
      </w:tr>
      <w:tr w:rsidR="005F79E3">
        <w:trPr>
          <w:trHeight w:val="389"/>
        </w:trPr>
        <w:tc>
          <w:tcPr>
            <w:tcW w:w="4608" w:type="dxa"/>
            <w:vMerge w:val="restart"/>
            <w:tcBorders>
              <w:top w:val="single" w:sz="12" w:space="0" w:color="000000"/>
              <w:left w:val="single" w:sz="4" w:space="0" w:color="000000"/>
              <w:bottom w:val="single" w:sz="12" w:space="0" w:color="000000"/>
              <w:right w:val="single" w:sz="4" w:space="0" w:color="000000"/>
            </w:tcBorders>
            <w:vAlign w:val="center"/>
          </w:tcPr>
          <w:p w:rsidR="005F79E3" w:rsidRDefault="008E53E2">
            <w:pPr>
              <w:spacing w:after="0" w:line="259" w:lineRule="auto"/>
              <w:ind w:left="108" w:right="160" w:firstLine="0"/>
              <w:jc w:val="left"/>
            </w:pPr>
            <w:r>
              <w:t xml:space="preserve">Quality of programme delivery Monitoring </w:t>
            </w:r>
            <w:r>
              <w:rPr>
                <w:b/>
                <w:u w:val="single" w:color="000000"/>
              </w:rPr>
              <w:t xml:space="preserve">on-programme </w:t>
            </w:r>
            <w:proofErr w:type="gramStart"/>
            <w:r>
              <w:rPr>
                <w:b/>
                <w:u w:val="single" w:color="000000"/>
              </w:rPr>
              <w:t>activity</w:t>
            </w:r>
            <w:r>
              <w:rPr>
                <w:b/>
              </w:rPr>
              <w:t xml:space="preserve">  </w:t>
            </w:r>
            <w:r>
              <w:rPr>
                <w:b/>
                <w:u w:val="single" w:color="000000"/>
              </w:rPr>
              <w:t>including</w:t>
            </w:r>
            <w:proofErr w:type="gramEnd"/>
            <w:r>
              <w:rPr>
                <w:b/>
                <w:u w:val="single" w:color="000000"/>
              </w:rPr>
              <w:t xml:space="preserve"> apprenticeship training and /or</w:t>
            </w:r>
            <w:r>
              <w:rPr>
                <w:b/>
              </w:rPr>
              <w:t xml:space="preserve"> </w:t>
            </w:r>
            <w:r>
              <w:rPr>
                <w:b/>
                <w:u w:val="single" w:color="000000"/>
              </w:rPr>
              <w:t>on</w:t>
            </w:r>
            <w:r>
              <w:rPr>
                <w:b/>
              </w:rPr>
              <w:t xml:space="preserve"> </w:t>
            </w:r>
            <w:r>
              <w:t xml:space="preserve">programme assessment , through IAG, Induction on-going reviews ILP registers and assessment evidence </w:t>
            </w:r>
          </w:p>
        </w:tc>
        <w:tc>
          <w:tcPr>
            <w:tcW w:w="1379"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5 </w:t>
            </w:r>
          </w:p>
        </w:tc>
        <w:tc>
          <w:tcPr>
            <w:tcW w:w="4265"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29" w:firstLine="0"/>
              <w:jc w:val="center"/>
            </w:pPr>
            <w:r>
              <w:t xml:space="preserve">12+ weeks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3" w:firstLine="0"/>
              <w:jc w:val="center"/>
            </w:pPr>
            <w:r>
              <w:t xml:space="preserve">Green </w:t>
            </w:r>
          </w:p>
        </w:tc>
        <w:tc>
          <w:tcPr>
            <w:tcW w:w="1380"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1" w:firstLine="0"/>
              <w:jc w:val="center"/>
            </w:pPr>
            <w:r>
              <w:t xml:space="preserve">1 </w:t>
            </w:r>
          </w:p>
        </w:tc>
        <w:tc>
          <w:tcPr>
            <w:tcW w:w="1417"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7" w:firstLine="0"/>
              <w:jc w:val="center"/>
            </w:pPr>
            <w:r>
              <w:t xml:space="preserve">5 </w:t>
            </w:r>
          </w:p>
        </w:tc>
      </w:tr>
      <w:tr w:rsidR="005F79E3">
        <w:trPr>
          <w:trHeight w:val="55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122" w:firstLine="0"/>
              <w:jc w:val="center"/>
            </w:pPr>
            <w:r>
              <w:t xml:space="preserve">8 – 12 </w:t>
            </w:r>
            <w:proofErr w:type="spellStart"/>
            <w:r>
              <w:t>wks</w:t>
            </w:r>
            <w:proofErr w:type="spellEnd"/>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4" w:firstLine="0"/>
              <w:jc w:val="center"/>
            </w:pPr>
            <w:r>
              <w:t xml:space="preserve">Amber </w:t>
            </w:r>
          </w:p>
        </w:tc>
        <w:tc>
          <w:tcPr>
            <w:tcW w:w="1380"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1" w:firstLine="0"/>
              <w:jc w:val="center"/>
            </w:pPr>
            <w: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0" w:firstLine="0"/>
              <w:jc w:val="center"/>
            </w:pPr>
            <w:r>
              <w:t xml:space="preserve">20 </w:t>
            </w:r>
          </w:p>
        </w:tc>
      </w:tr>
      <w:tr w:rsidR="005F79E3">
        <w:trPr>
          <w:trHeight w:val="950"/>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124" w:firstLine="0"/>
              <w:jc w:val="center"/>
            </w:pPr>
            <w:r>
              <w:t xml:space="preserve">1 – 8 </w:t>
            </w:r>
            <w:proofErr w:type="spellStart"/>
            <w:r>
              <w:t>wks</w:t>
            </w:r>
            <w:proofErr w:type="spellEnd"/>
            <w:r>
              <w:t xml:space="preserve">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9" w:firstLine="0"/>
              <w:jc w:val="center"/>
            </w:pPr>
            <w:r>
              <w:t xml:space="preserve">Red </w:t>
            </w:r>
          </w:p>
        </w:tc>
        <w:tc>
          <w:tcPr>
            <w:tcW w:w="1380"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1" w:firstLine="0"/>
              <w:jc w:val="center"/>
            </w:pPr>
            <w:r>
              <w:t xml:space="preserve">8 </w:t>
            </w:r>
          </w:p>
        </w:tc>
        <w:tc>
          <w:tcPr>
            <w:tcW w:w="1417"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0" w:firstLine="0"/>
              <w:jc w:val="center"/>
            </w:pPr>
            <w:r>
              <w:t xml:space="preserve">40 </w:t>
            </w:r>
          </w:p>
        </w:tc>
      </w:tr>
      <w:tr w:rsidR="005F79E3">
        <w:trPr>
          <w:trHeight w:val="408"/>
        </w:trPr>
        <w:tc>
          <w:tcPr>
            <w:tcW w:w="460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0" w:firstLine="0"/>
              <w:jc w:val="left"/>
            </w:pPr>
            <w:r>
              <w:t xml:space="preserve"> </w:t>
            </w:r>
          </w:p>
          <w:p w:rsidR="005F79E3" w:rsidRDefault="008E53E2">
            <w:pPr>
              <w:spacing w:after="2" w:line="238" w:lineRule="auto"/>
              <w:ind w:left="108" w:right="270" w:firstLine="0"/>
              <w:jc w:val="left"/>
            </w:pPr>
            <w:r>
              <w:t xml:space="preserve">Quality of teaching &amp; Assessment Planned observations of teaching and assessment combined with audit of </w:t>
            </w:r>
          </w:p>
          <w:p w:rsidR="005F79E3" w:rsidRDefault="008E53E2">
            <w:pPr>
              <w:spacing w:after="0" w:line="259" w:lineRule="auto"/>
              <w:ind w:left="108" w:firstLine="0"/>
              <w:jc w:val="left"/>
            </w:pPr>
            <w:r>
              <w:t xml:space="preserve">individual learner file </w:t>
            </w:r>
          </w:p>
        </w:tc>
        <w:tc>
          <w:tcPr>
            <w:tcW w:w="1379"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8 </w:t>
            </w:r>
          </w:p>
        </w:tc>
        <w:tc>
          <w:tcPr>
            <w:tcW w:w="4265"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29" w:firstLine="0"/>
              <w:jc w:val="center"/>
            </w:pPr>
            <w:r>
              <w:t xml:space="preserve">Annually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8" w:firstLine="0"/>
              <w:jc w:val="center"/>
            </w:pPr>
            <w:r>
              <w:t xml:space="preserve">Green </w:t>
            </w:r>
          </w:p>
        </w:tc>
        <w:tc>
          <w:tcPr>
            <w:tcW w:w="1380"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1" w:firstLine="0"/>
              <w:jc w:val="center"/>
            </w:pPr>
            <w:r>
              <w:t xml:space="preserve">1 </w:t>
            </w:r>
          </w:p>
        </w:tc>
        <w:tc>
          <w:tcPr>
            <w:tcW w:w="1417"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7" w:firstLine="0"/>
              <w:jc w:val="center"/>
            </w:pPr>
            <w:r>
              <w:t xml:space="preserve">8 </w:t>
            </w:r>
          </w:p>
        </w:tc>
      </w:tr>
      <w:tr w:rsidR="005F79E3">
        <w:trPr>
          <w:trHeight w:val="55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101" w:firstLine="0"/>
              <w:jc w:val="center"/>
            </w:pPr>
            <w:r>
              <w:t xml:space="preserve">Once per term </w:t>
            </w:r>
          </w:p>
        </w:tc>
        <w:tc>
          <w:tcPr>
            <w:tcW w:w="1558"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4" w:firstLine="0"/>
              <w:jc w:val="center"/>
            </w:pPr>
            <w:r>
              <w:t xml:space="preserve">Amber </w:t>
            </w:r>
          </w:p>
        </w:tc>
        <w:tc>
          <w:tcPr>
            <w:tcW w:w="1380"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1" w:firstLine="0"/>
              <w:jc w:val="center"/>
            </w:pPr>
            <w: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0" w:firstLine="0"/>
              <w:jc w:val="center"/>
            </w:pPr>
            <w:r>
              <w:t xml:space="preserve">32 </w:t>
            </w:r>
          </w:p>
        </w:tc>
      </w:tr>
      <w:tr w:rsidR="005F79E3">
        <w:trPr>
          <w:trHeight w:val="55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111" w:firstLine="0"/>
              <w:jc w:val="center"/>
            </w:pPr>
            <w:r>
              <w:t xml:space="preserve">Twice per term </w:t>
            </w:r>
          </w:p>
        </w:tc>
        <w:tc>
          <w:tcPr>
            <w:tcW w:w="1558"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9" w:firstLine="0"/>
              <w:jc w:val="center"/>
            </w:pPr>
            <w:r>
              <w:t xml:space="preserve">Red </w:t>
            </w:r>
          </w:p>
        </w:tc>
        <w:tc>
          <w:tcPr>
            <w:tcW w:w="1380"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1" w:firstLine="0"/>
              <w:jc w:val="center"/>
            </w:pPr>
            <w:r>
              <w:t xml:space="preserve">8 </w:t>
            </w:r>
          </w:p>
        </w:tc>
        <w:tc>
          <w:tcPr>
            <w:tcW w:w="1417" w:type="dxa"/>
            <w:tcBorders>
              <w:top w:val="single" w:sz="4"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0" w:firstLine="0"/>
              <w:jc w:val="center"/>
            </w:pPr>
            <w:r>
              <w:t xml:space="preserve">64 </w:t>
            </w:r>
          </w:p>
        </w:tc>
      </w:tr>
      <w:tr w:rsidR="005F79E3">
        <w:trPr>
          <w:trHeight w:val="449"/>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4" w:firstLine="0"/>
              <w:jc w:val="center"/>
            </w:pPr>
            <w:r>
              <w:t xml:space="preserve">Monthly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6" w:firstLine="0"/>
              <w:jc w:val="center"/>
            </w:pPr>
            <w:r>
              <w:t xml:space="preserve">Purple </w:t>
            </w:r>
          </w:p>
        </w:tc>
        <w:tc>
          <w:tcPr>
            <w:tcW w:w="1380"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3" w:firstLine="0"/>
              <w:jc w:val="center"/>
            </w:pPr>
            <w:r>
              <w:t xml:space="preserve">16 </w:t>
            </w:r>
          </w:p>
        </w:tc>
        <w:tc>
          <w:tcPr>
            <w:tcW w:w="1417"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2" w:firstLine="0"/>
              <w:jc w:val="center"/>
            </w:pPr>
            <w:r>
              <w:t xml:space="preserve">128 </w:t>
            </w:r>
          </w:p>
        </w:tc>
      </w:tr>
      <w:tr w:rsidR="005F79E3">
        <w:trPr>
          <w:trHeight w:val="553"/>
        </w:trPr>
        <w:tc>
          <w:tcPr>
            <w:tcW w:w="4608"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0" w:line="259" w:lineRule="auto"/>
              <w:ind w:left="108" w:firstLine="0"/>
              <w:jc w:val="left"/>
            </w:pPr>
            <w:r>
              <w:t xml:space="preserve">Audit of existence and eligibility </w:t>
            </w:r>
          </w:p>
          <w:p w:rsidR="005F79E3" w:rsidRDefault="008E53E2">
            <w:pPr>
              <w:spacing w:after="0" w:line="259" w:lineRule="auto"/>
              <w:ind w:left="108" w:firstLine="0"/>
              <w:jc w:val="left"/>
            </w:pPr>
            <w:r>
              <w:t xml:space="preserve">Existence and eligibility telephone audits of learners and employers </w:t>
            </w:r>
          </w:p>
        </w:tc>
        <w:tc>
          <w:tcPr>
            <w:tcW w:w="1379" w:type="dxa"/>
            <w:vMerge w:val="restart"/>
            <w:tcBorders>
              <w:top w:val="single" w:sz="12" w:space="0" w:color="000000"/>
              <w:left w:val="single" w:sz="4" w:space="0" w:color="000000"/>
              <w:bottom w:val="single" w:sz="12" w:space="0" w:color="000000"/>
              <w:right w:val="single" w:sz="4" w:space="0" w:color="000000"/>
            </w:tcBorders>
          </w:tcPr>
          <w:p w:rsidR="005F79E3" w:rsidRDefault="008E53E2">
            <w:pPr>
              <w:spacing w:after="163" w:line="259" w:lineRule="auto"/>
              <w:ind w:left="1" w:firstLine="0"/>
              <w:jc w:val="left"/>
            </w:pPr>
            <w:r>
              <w:t xml:space="preserve"> </w:t>
            </w:r>
          </w:p>
          <w:p w:rsidR="005F79E3" w:rsidRDefault="008E53E2">
            <w:pPr>
              <w:spacing w:after="0" w:line="259" w:lineRule="auto"/>
              <w:ind w:left="72" w:firstLine="0"/>
              <w:jc w:val="center"/>
            </w:pPr>
            <w:r>
              <w:t xml:space="preserve">7 </w:t>
            </w:r>
          </w:p>
        </w:tc>
        <w:tc>
          <w:tcPr>
            <w:tcW w:w="4265"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4" w:firstLine="0"/>
              <w:jc w:val="center"/>
            </w:pPr>
            <w:r>
              <w:t xml:space="preserve">Termly </w:t>
            </w:r>
          </w:p>
        </w:tc>
        <w:tc>
          <w:tcPr>
            <w:tcW w:w="1558"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78" w:firstLine="0"/>
              <w:jc w:val="center"/>
            </w:pPr>
            <w:r>
              <w:t xml:space="preserve">Green </w:t>
            </w:r>
          </w:p>
        </w:tc>
        <w:tc>
          <w:tcPr>
            <w:tcW w:w="1380"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1" w:firstLine="0"/>
              <w:jc w:val="center"/>
            </w:pPr>
            <w:r>
              <w:t xml:space="preserve">1 </w:t>
            </w:r>
          </w:p>
        </w:tc>
        <w:tc>
          <w:tcPr>
            <w:tcW w:w="1417" w:type="dxa"/>
            <w:tcBorders>
              <w:top w:val="single" w:sz="12" w:space="0" w:color="000000"/>
              <w:left w:val="single" w:sz="4" w:space="0" w:color="000000"/>
              <w:bottom w:val="single" w:sz="4" w:space="0" w:color="000000"/>
              <w:right w:val="single" w:sz="4" w:space="0" w:color="000000"/>
            </w:tcBorders>
            <w:vAlign w:val="center"/>
          </w:tcPr>
          <w:p w:rsidR="005F79E3" w:rsidRDefault="008E53E2">
            <w:pPr>
              <w:spacing w:after="0" w:line="259" w:lineRule="auto"/>
              <w:ind w:left="67" w:firstLine="0"/>
              <w:jc w:val="center"/>
            </w:pPr>
            <w:r>
              <w:t xml:space="preserve">7 </w:t>
            </w:r>
          </w:p>
        </w:tc>
      </w:tr>
      <w:tr w:rsidR="005F79E3">
        <w:trPr>
          <w:trHeight w:val="350"/>
        </w:trPr>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122" w:firstLine="0"/>
              <w:jc w:val="center"/>
            </w:pPr>
            <w:r>
              <w:t xml:space="preserve">6-8 </w:t>
            </w:r>
            <w:proofErr w:type="spellStart"/>
            <w:r>
              <w:t>wkly</w:t>
            </w:r>
            <w:proofErr w:type="spellEnd"/>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Amber </w:t>
            </w:r>
          </w:p>
        </w:tc>
        <w:tc>
          <w:tcPr>
            <w:tcW w:w="1380"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1" w:firstLine="0"/>
              <w:jc w:val="center"/>
            </w:pPr>
            <w:r>
              <w:t xml:space="preserve">4 </w:t>
            </w:r>
          </w:p>
        </w:tc>
        <w:tc>
          <w:tcPr>
            <w:tcW w:w="1417"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0" w:firstLine="0"/>
              <w:jc w:val="center"/>
            </w:pPr>
            <w:r>
              <w:t xml:space="preserve">28 </w:t>
            </w:r>
          </w:p>
        </w:tc>
      </w:tr>
      <w:tr w:rsidR="005F79E3">
        <w:trPr>
          <w:trHeight w:val="367"/>
        </w:trPr>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4" w:firstLine="0"/>
              <w:jc w:val="center"/>
            </w:pPr>
            <w:r>
              <w:t xml:space="preserve">Monthly </w:t>
            </w:r>
          </w:p>
        </w:tc>
        <w:tc>
          <w:tcPr>
            <w:tcW w:w="1558"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9" w:firstLine="0"/>
              <w:jc w:val="center"/>
            </w:pPr>
            <w:r>
              <w:t xml:space="preserve">Red </w:t>
            </w:r>
          </w:p>
        </w:tc>
        <w:tc>
          <w:tcPr>
            <w:tcW w:w="1380"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61" w:firstLine="0"/>
              <w:jc w:val="center"/>
            </w:pPr>
            <w:r>
              <w:t xml:space="preserve">8 </w:t>
            </w:r>
          </w:p>
        </w:tc>
        <w:tc>
          <w:tcPr>
            <w:tcW w:w="1417" w:type="dxa"/>
            <w:tcBorders>
              <w:top w:val="single" w:sz="4" w:space="0" w:color="000000"/>
              <w:left w:val="single" w:sz="4" w:space="0" w:color="000000"/>
              <w:bottom w:val="single" w:sz="12" w:space="0" w:color="000000"/>
              <w:right w:val="single" w:sz="4" w:space="0" w:color="000000"/>
            </w:tcBorders>
          </w:tcPr>
          <w:p w:rsidR="005F79E3" w:rsidRDefault="008E53E2">
            <w:pPr>
              <w:spacing w:after="0" w:line="259" w:lineRule="auto"/>
              <w:ind w:left="70" w:firstLine="0"/>
              <w:jc w:val="center"/>
            </w:pPr>
            <w:r>
              <w:t xml:space="preserve">56 </w:t>
            </w:r>
          </w:p>
        </w:tc>
      </w:tr>
      <w:tr w:rsidR="005F79E3">
        <w:trPr>
          <w:trHeight w:val="382"/>
        </w:trPr>
        <w:tc>
          <w:tcPr>
            <w:tcW w:w="4608" w:type="dxa"/>
            <w:vMerge w:val="restart"/>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08" w:firstLine="0"/>
              <w:jc w:val="left"/>
            </w:pPr>
            <w:r>
              <w:t xml:space="preserve">Compliance </w:t>
            </w:r>
          </w:p>
          <w:p w:rsidR="005F79E3" w:rsidRDefault="008E53E2">
            <w:pPr>
              <w:spacing w:after="0" w:line="259" w:lineRule="auto"/>
              <w:ind w:left="108" w:firstLine="0"/>
              <w:jc w:val="left"/>
            </w:pPr>
            <w:r>
              <w:t xml:space="preserve">Unannounced visits to subcontractor to </w:t>
            </w:r>
          </w:p>
        </w:tc>
        <w:tc>
          <w:tcPr>
            <w:tcW w:w="1379" w:type="dxa"/>
            <w:vMerge w:val="restart"/>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 w:firstLine="0"/>
              <w:jc w:val="left"/>
            </w:pPr>
            <w:r>
              <w:t xml:space="preserve"> </w:t>
            </w:r>
          </w:p>
          <w:p w:rsidR="005F79E3" w:rsidRDefault="008E53E2">
            <w:pPr>
              <w:spacing w:after="0" w:line="259" w:lineRule="auto"/>
              <w:ind w:left="72" w:firstLine="0"/>
              <w:jc w:val="center"/>
            </w:pPr>
            <w:r>
              <w:t xml:space="preserve">7 </w:t>
            </w:r>
          </w:p>
        </w:tc>
        <w:tc>
          <w:tcPr>
            <w:tcW w:w="4265"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Termly </w:t>
            </w:r>
          </w:p>
        </w:tc>
        <w:tc>
          <w:tcPr>
            <w:tcW w:w="1558"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78" w:firstLine="0"/>
              <w:jc w:val="center"/>
            </w:pPr>
            <w:r>
              <w:t xml:space="preserve">Green </w:t>
            </w:r>
          </w:p>
        </w:tc>
        <w:tc>
          <w:tcPr>
            <w:tcW w:w="1380"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1" w:firstLine="0"/>
              <w:jc w:val="center"/>
            </w:pPr>
            <w:r>
              <w:t xml:space="preserve">1 </w:t>
            </w:r>
          </w:p>
        </w:tc>
        <w:tc>
          <w:tcPr>
            <w:tcW w:w="1417"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67" w:firstLine="0"/>
              <w:jc w:val="center"/>
            </w:pPr>
            <w:r>
              <w:t xml:space="preserve">7 </w:t>
            </w:r>
          </w:p>
        </w:tc>
      </w:tr>
      <w:tr w:rsidR="005F79E3">
        <w:trPr>
          <w:trHeight w:val="391"/>
        </w:trPr>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F79E3" w:rsidRDefault="005F79E3">
            <w:pPr>
              <w:spacing w:after="160" w:line="259" w:lineRule="auto"/>
              <w:ind w:left="0" w:firstLine="0"/>
              <w:jc w:val="left"/>
            </w:pPr>
          </w:p>
        </w:tc>
        <w:tc>
          <w:tcPr>
            <w:tcW w:w="4265"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9" w:firstLine="0"/>
              <w:jc w:val="center"/>
            </w:pPr>
            <w:r>
              <w:t xml:space="preserve">6-8 </w:t>
            </w:r>
            <w:proofErr w:type="spellStart"/>
            <w:r>
              <w:t>wkly</w:t>
            </w:r>
            <w:proofErr w:type="spellEnd"/>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4" w:firstLine="0"/>
              <w:jc w:val="center"/>
            </w:pPr>
            <w:r>
              <w:t xml:space="preserve">Amber </w:t>
            </w:r>
          </w:p>
        </w:tc>
        <w:tc>
          <w:tcPr>
            <w:tcW w:w="1380"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61" w:firstLine="0"/>
              <w:jc w:val="center"/>
            </w:pPr>
            <w:r>
              <w:t xml:space="preserve">4 </w:t>
            </w:r>
          </w:p>
        </w:tc>
        <w:tc>
          <w:tcPr>
            <w:tcW w:w="1417"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70" w:firstLine="0"/>
              <w:jc w:val="center"/>
            </w:pPr>
            <w:r>
              <w:t xml:space="preserve">28 </w:t>
            </w:r>
          </w:p>
        </w:tc>
      </w:tr>
    </w:tbl>
    <w:p w:rsidR="005F79E3" w:rsidRDefault="008E53E2">
      <w:pPr>
        <w:spacing w:after="434" w:line="259" w:lineRule="auto"/>
        <w:ind w:left="0" w:firstLine="0"/>
      </w:pPr>
      <w:r>
        <w:rPr>
          <w:sz w:val="20"/>
        </w:rPr>
        <w:t xml:space="preserve"> </w:t>
      </w:r>
    </w:p>
    <w:tbl>
      <w:tblPr>
        <w:tblStyle w:val="TableGrid"/>
        <w:tblW w:w="14366" w:type="dxa"/>
        <w:tblInd w:w="224" w:type="dxa"/>
        <w:tblCellMar>
          <w:top w:w="23" w:type="dxa"/>
          <w:left w:w="5" w:type="dxa"/>
          <w:right w:w="115" w:type="dxa"/>
        </w:tblCellMar>
        <w:tblLook w:val="04A0" w:firstRow="1" w:lastRow="0" w:firstColumn="1" w:lastColumn="0" w:noHBand="0" w:noVBand="1"/>
      </w:tblPr>
      <w:tblGrid>
        <w:gridCol w:w="4608"/>
        <w:gridCol w:w="1380"/>
        <w:gridCol w:w="4263"/>
        <w:gridCol w:w="1558"/>
        <w:gridCol w:w="1280"/>
        <w:gridCol w:w="1277"/>
      </w:tblGrid>
      <w:tr w:rsidR="005F79E3">
        <w:trPr>
          <w:trHeight w:val="588"/>
        </w:trPr>
        <w:tc>
          <w:tcPr>
            <w:tcW w:w="4609"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108" w:firstLine="0"/>
              <w:jc w:val="left"/>
            </w:pPr>
            <w:r>
              <w:lastRenderedPageBreak/>
              <w:t xml:space="preserve"> </w:t>
            </w:r>
            <w:r>
              <w:tab/>
              <w:t xml:space="preserve">inspect compliance to H&amp;S, learner existence accurate registers </w:t>
            </w:r>
          </w:p>
        </w:tc>
        <w:tc>
          <w:tcPr>
            <w:tcW w:w="1380" w:type="dxa"/>
            <w:tcBorders>
              <w:top w:val="single" w:sz="12" w:space="0" w:color="000000"/>
              <w:left w:val="single" w:sz="4" w:space="0" w:color="000000"/>
              <w:bottom w:val="single" w:sz="4" w:space="0" w:color="000000"/>
              <w:right w:val="single" w:sz="4" w:space="0" w:color="000000"/>
            </w:tcBorders>
          </w:tcPr>
          <w:p w:rsidR="005F79E3" w:rsidRDefault="008E53E2">
            <w:pPr>
              <w:spacing w:after="0" w:line="259" w:lineRule="auto"/>
              <w:ind w:left="0" w:firstLine="0"/>
              <w:jc w:val="left"/>
            </w:pPr>
            <w:r>
              <w:t xml:space="preserve"> </w:t>
            </w:r>
          </w:p>
        </w:tc>
        <w:tc>
          <w:tcPr>
            <w:tcW w:w="4263"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170" w:firstLine="0"/>
              <w:jc w:val="center"/>
            </w:pPr>
            <w:r>
              <w:t xml:space="preserve">Monthly </w:t>
            </w:r>
          </w:p>
        </w:tc>
        <w:tc>
          <w:tcPr>
            <w:tcW w:w="1558"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113" w:firstLine="0"/>
              <w:jc w:val="center"/>
            </w:pPr>
            <w:r>
              <w:t xml:space="preserve">Red </w:t>
            </w:r>
          </w:p>
        </w:tc>
        <w:tc>
          <w:tcPr>
            <w:tcW w:w="1280"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106" w:firstLine="0"/>
              <w:jc w:val="center"/>
            </w:pPr>
            <w: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116" w:firstLine="0"/>
              <w:jc w:val="center"/>
            </w:pPr>
            <w:r>
              <w:t xml:space="preserve">56 </w:t>
            </w:r>
          </w:p>
        </w:tc>
      </w:tr>
    </w:tbl>
    <w:p w:rsidR="005F79E3" w:rsidRDefault="008E53E2">
      <w:pPr>
        <w:spacing w:after="0" w:line="259" w:lineRule="auto"/>
        <w:ind w:left="0" w:firstLine="0"/>
      </w:pPr>
      <w:r>
        <w:t xml:space="preserve"> </w:t>
      </w:r>
    </w:p>
    <w:p w:rsidR="005F79E3" w:rsidRDefault="008E53E2">
      <w:pPr>
        <w:spacing w:after="0" w:line="259" w:lineRule="auto"/>
        <w:ind w:left="0" w:firstLine="0"/>
      </w:pPr>
      <w:r>
        <w:t xml:space="preserve"> </w:t>
      </w:r>
    </w:p>
    <w:p w:rsidR="005F79E3" w:rsidRDefault="008E53E2">
      <w:pPr>
        <w:spacing w:after="0" w:line="259" w:lineRule="auto"/>
        <w:ind w:left="0" w:firstLine="0"/>
      </w:pPr>
      <w:r>
        <w:t xml:space="preserve"> </w:t>
      </w:r>
    </w:p>
    <w:p w:rsidR="005F79E3" w:rsidRDefault="008E53E2">
      <w:pPr>
        <w:spacing w:after="0" w:line="259" w:lineRule="auto"/>
        <w:ind w:left="0" w:firstLine="0"/>
      </w:pPr>
      <w:r>
        <w:t xml:space="preserve"> </w:t>
      </w:r>
    </w:p>
    <w:p w:rsidR="005F79E3" w:rsidRDefault="008E53E2">
      <w:pPr>
        <w:spacing w:after="0" w:line="259" w:lineRule="auto"/>
        <w:ind w:left="0" w:firstLine="0"/>
      </w:pPr>
      <w:r>
        <w:t xml:space="preserve"> </w:t>
      </w:r>
    </w:p>
    <w:tbl>
      <w:tblPr>
        <w:tblStyle w:val="TableGrid"/>
        <w:tblW w:w="5922" w:type="dxa"/>
        <w:tblInd w:w="3732" w:type="dxa"/>
        <w:tblCellMar>
          <w:top w:w="15" w:type="dxa"/>
          <w:left w:w="115" w:type="dxa"/>
          <w:bottom w:w="8" w:type="dxa"/>
          <w:right w:w="115" w:type="dxa"/>
        </w:tblCellMar>
        <w:tblLook w:val="04A0" w:firstRow="1" w:lastRow="0" w:firstColumn="1" w:lastColumn="0" w:noHBand="0" w:noVBand="1"/>
      </w:tblPr>
      <w:tblGrid>
        <w:gridCol w:w="2942"/>
        <w:gridCol w:w="2980"/>
      </w:tblGrid>
      <w:tr w:rsidR="005F79E3">
        <w:trPr>
          <w:trHeight w:val="723"/>
        </w:trPr>
        <w:tc>
          <w:tcPr>
            <w:tcW w:w="294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F79E3" w:rsidRDefault="008E53E2">
            <w:pPr>
              <w:spacing w:after="0" w:line="259" w:lineRule="auto"/>
              <w:ind w:left="278" w:right="207" w:firstLine="0"/>
              <w:jc w:val="center"/>
            </w:pPr>
            <w:r>
              <w:rPr>
                <w:b/>
              </w:rPr>
              <w:t xml:space="preserve">Total Weighted score </w:t>
            </w:r>
          </w:p>
        </w:tc>
        <w:tc>
          <w:tcPr>
            <w:tcW w:w="29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F79E3" w:rsidRDefault="008E53E2">
            <w:pPr>
              <w:spacing w:after="0" w:line="259" w:lineRule="auto"/>
              <w:ind w:left="38" w:firstLine="0"/>
              <w:jc w:val="center"/>
            </w:pPr>
            <w:r>
              <w:rPr>
                <w:b/>
              </w:rPr>
              <w:t xml:space="preserve">Management Fee Charged </w:t>
            </w:r>
          </w:p>
        </w:tc>
      </w:tr>
      <w:tr w:rsidR="005F79E3">
        <w:trPr>
          <w:trHeight w:val="292"/>
        </w:trPr>
        <w:tc>
          <w:tcPr>
            <w:tcW w:w="2942"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13" w:firstLine="0"/>
              <w:jc w:val="center"/>
            </w:pPr>
            <w:r>
              <w:t xml:space="preserve">65 – 153 </w:t>
            </w:r>
          </w:p>
        </w:tc>
        <w:tc>
          <w:tcPr>
            <w:tcW w:w="2980" w:type="dxa"/>
            <w:tcBorders>
              <w:top w:val="single" w:sz="4" w:space="0" w:color="000000"/>
              <w:left w:val="single" w:sz="4" w:space="0" w:color="000000"/>
              <w:bottom w:val="single" w:sz="4" w:space="0" w:color="000000"/>
              <w:right w:val="single" w:sz="4" w:space="0" w:color="000000"/>
            </w:tcBorders>
          </w:tcPr>
          <w:p w:rsidR="005F79E3" w:rsidRDefault="008E53E2">
            <w:pPr>
              <w:spacing w:after="0" w:line="259" w:lineRule="auto"/>
              <w:ind w:left="15" w:firstLine="0"/>
              <w:jc w:val="center"/>
            </w:pPr>
            <w:r>
              <w:t xml:space="preserve">20% </w:t>
            </w:r>
          </w:p>
        </w:tc>
      </w:tr>
    </w:tbl>
    <w:p w:rsidR="005F79E3" w:rsidRDefault="008E53E2">
      <w:pPr>
        <w:spacing w:after="0" w:line="259" w:lineRule="auto"/>
        <w:ind w:left="0" w:firstLine="0"/>
      </w:pPr>
      <w:r>
        <w:t xml:space="preserve"> </w:t>
      </w:r>
    </w:p>
    <w:sectPr w:rsidR="005F79E3">
      <w:footerReference w:type="even" r:id="rId19"/>
      <w:footerReference w:type="default" r:id="rId20"/>
      <w:footerReference w:type="first" r:id="rId21"/>
      <w:pgSz w:w="16841" w:h="11906" w:orient="landscape"/>
      <w:pgMar w:top="558" w:right="1440" w:bottom="4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F64" w:rsidRDefault="000A5F64">
      <w:pPr>
        <w:spacing w:after="0" w:line="240" w:lineRule="auto"/>
      </w:pPr>
      <w:r>
        <w:separator/>
      </w:r>
    </w:p>
  </w:endnote>
  <w:endnote w:type="continuationSeparator" w:id="0">
    <w:p w:rsidR="000A5F64" w:rsidRDefault="000A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0" w:line="259" w:lineRule="auto"/>
      <w:ind w:left="0" w:firstLine="0"/>
    </w:pPr>
    <w:r>
      <w:rPr>
        <w:sz w:val="16"/>
      </w:rPr>
      <w:t xml:space="preserve">Supply Chain Fee &amp; Charging </w:t>
    </w:r>
    <w:proofErr w:type="gramStart"/>
    <w:r>
      <w:rPr>
        <w:sz w:val="16"/>
      </w:rPr>
      <w:t>Policy  October</w:t>
    </w:r>
    <w:proofErr w:type="gramEnd"/>
    <w:r>
      <w:rPr>
        <w:sz w:val="16"/>
      </w:rPr>
      <w:t xml:space="preserve">  2019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0" w:line="259" w:lineRule="auto"/>
      <w:ind w:left="0" w:firstLine="0"/>
    </w:pPr>
    <w:r>
      <w:rPr>
        <w:sz w:val="16"/>
      </w:rPr>
      <w:t xml:space="preserve">Supply Chain Fee &amp; Charging </w:t>
    </w:r>
    <w:proofErr w:type="gramStart"/>
    <w:r>
      <w:rPr>
        <w:sz w:val="16"/>
      </w:rPr>
      <w:t>Policy  October</w:t>
    </w:r>
    <w:proofErr w:type="gramEnd"/>
    <w:r>
      <w:rPr>
        <w:sz w:val="16"/>
      </w:rPr>
      <w:t xml:space="preserve">  2019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0" w:line="259" w:lineRule="auto"/>
      <w:ind w:left="214" w:firstLine="0"/>
      <w:jc w:val="left"/>
    </w:pPr>
    <w:r>
      <w:rPr>
        <w:sz w:val="16"/>
      </w:rPr>
      <w:t xml:space="preserve">Supply Chain Fee &amp; Charging </w:t>
    </w:r>
    <w:proofErr w:type="gramStart"/>
    <w:r>
      <w:rPr>
        <w:sz w:val="16"/>
      </w:rPr>
      <w:t>Policy  October</w:t>
    </w:r>
    <w:proofErr w:type="gramEnd"/>
    <w:r>
      <w:rPr>
        <w:sz w:val="16"/>
      </w:rPr>
      <w:t xml:space="preserve">  2019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0" w:line="259" w:lineRule="auto"/>
      <w:ind w:left="214" w:firstLine="0"/>
      <w:jc w:val="left"/>
    </w:pPr>
    <w:r>
      <w:rPr>
        <w:sz w:val="16"/>
      </w:rPr>
      <w:t>Supply Chain Fee &amp; Charging Policy</w:t>
    </w:r>
    <w:r w:rsidR="00CE2336">
      <w:rPr>
        <w:sz w:val="16"/>
      </w:rPr>
      <w:t xml:space="preserve">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0" w:line="259" w:lineRule="auto"/>
      <w:ind w:left="214" w:firstLine="0"/>
      <w:jc w:val="left"/>
    </w:pPr>
    <w:r>
      <w:rPr>
        <w:sz w:val="16"/>
      </w:rPr>
      <w:t xml:space="preserve">Supply Chain Fee &amp; Charging </w:t>
    </w:r>
    <w:proofErr w:type="gramStart"/>
    <w:r>
      <w:rPr>
        <w:sz w:val="16"/>
      </w:rPr>
      <w:t>Policy  October</w:t>
    </w:r>
    <w:proofErr w:type="gramEnd"/>
    <w:r>
      <w:rPr>
        <w:sz w:val="16"/>
      </w:rPr>
      <w:t xml:space="preserve">  2019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E2" w:rsidRDefault="008E53E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F64" w:rsidRDefault="000A5F64">
      <w:pPr>
        <w:spacing w:after="0" w:line="240" w:lineRule="auto"/>
      </w:pPr>
      <w:r>
        <w:separator/>
      </w:r>
    </w:p>
  </w:footnote>
  <w:footnote w:type="continuationSeparator" w:id="0">
    <w:p w:rsidR="000A5F64" w:rsidRDefault="000A5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26B4"/>
    <w:multiLevelType w:val="hybridMultilevel"/>
    <w:tmpl w:val="0B145944"/>
    <w:lvl w:ilvl="0" w:tplc="229864B8">
      <w:start w:val="1"/>
      <w:numFmt w:val="lowerLetter"/>
      <w:lvlText w:val="%1)"/>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B64D9A">
      <w:start w:val="1"/>
      <w:numFmt w:val="lowerLetter"/>
      <w:lvlText w:val="%2"/>
      <w:lvlJc w:val="left"/>
      <w:pPr>
        <w:ind w:left="1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5CAF8A">
      <w:start w:val="1"/>
      <w:numFmt w:val="lowerRoman"/>
      <w:lvlText w:val="%3"/>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22236C">
      <w:start w:val="1"/>
      <w:numFmt w:val="decimal"/>
      <w:lvlText w:val="%4"/>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0C8618">
      <w:start w:val="1"/>
      <w:numFmt w:val="lowerLetter"/>
      <w:lvlText w:val="%5"/>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D4A1A0">
      <w:start w:val="1"/>
      <w:numFmt w:val="lowerRoman"/>
      <w:lvlText w:val="%6"/>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8C5686">
      <w:start w:val="1"/>
      <w:numFmt w:val="decimal"/>
      <w:lvlText w:val="%7"/>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CFE98">
      <w:start w:val="1"/>
      <w:numFmt w:val="lowerLetter"/>
      <w:lvlText w:val="%8"/>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F040D8">
      <w:start w:val="1"/>
      <w:numFmt w:val="lowerRoman"/>
      <w:lvlText w:val="%9"/>
      <w:lvlJc w:val="left"/>
      <w:pPr>
        <w:ind w:left="6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C550F6"/>
    <w:multiLevelType w:val="hybridMultilevel"/>
    <w:tmpl w:val="72F0C604"/>
    <w:lvl w:ilvl="0" w:tplc="12FA5E4A">
      <w:start w:val="1"/>
      <w:numFmt w:val="lowerLetter"/>
      <w:lvlText w:val="%1)"/>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2B602">
      <w:start w:val="1"/>
      <w:numFmt w:val="bullet"/>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1ABB1A">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CC0C7E">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C3BB4">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2F666">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98F9FE">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16738E">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029CA">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21016F"/>
    <w:multiLevelType w:val="hybridMultilevel"/>
    <w:tmpl w:val="3A344D86"/>
    <w:lvl w:ilvl="0" w:tplc="77AC64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CA2CE">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A076CA">
      <w:start w:val="1"/>
      <w:numFmt w:val="bullet"/>
      <w:lvlRestart w:val="0"/>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989538">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8001E2">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4D89C">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4A9C96">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B23AA2">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3AD60E">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1C79C3"/>
    <w:multiLevelType w:val="hybridMultilevel"/>
    <w:tmpl w:val="F60CC83E"/>
    <w:lvl w:ilvl="0" w:tplc="908A8CBE">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C7D3C">
      <w:start w:val="1"/>
      <w:numFmt w:val="bullet"/>
      <w:lvlText w:val="o"/>
      <w:lvlJc w:val="left"/>
      <w:pPr>
        <w:ind w:left="1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2A696C">
      <w:start w:val="1"/>
      <w:numFmt w:val="bullet"/>
      <w:lvlText w:val="▪"/>
      <w:lvlJc w:val="left"/>
      <w:pPr>
        <w:ind w:left="2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6C2DBE">
      <w:start w:val="1"/>
      <w:numFmt w:val="bullet"/>
      <w:lvlText w:val="•"/>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821F8">
      <w:start w:val="1"/>
      <w:numFmt w:val="bullet"/>
      <w:lvlText w:val="o"/>
      <w:lvlJc w:val="left"/>
      <w:pPr>
        <w:ind w:left="3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C447E">
      <w:start w:val="1"/>
      <w:numFmt w:val="bullet"/>
      <w:lvlText w:val="▪"/>
      <w:lvlJc w:val="left"/>
      <w:pPr>
        <w:ind w:left="4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08A530">
      <w:start w:val="1"/>
      <w:numFmt w:val="bullet"/>
      <w:lvlText w:val="•"/>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64D52">
      <w:start w:val="1"/>
      <w:numFmt w:val="bullet"/>
      <w:lvlText w:val="o"/>
      <w:lvlJc w:val="left"/>
      <w:pPr>
        <w:ind w:left="5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C4C93C">
      <w:start w:val="1"/>
      <w:numFmt w:val="bullet"/>
      <w:lvlText w:val="▪"/>
      <w:lvlJc w:val="left"/>
      <w:pPr>
        <w:ind w:left="6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4772FA"/>
    <w:multiLevelType w:val="hybridMultilevel"/>
    <w:tmpl w:val="5698976E"/>
    <w:lvl w:ilvl="0" w:tplc="C5362112">
      <w:start w:val="1"/>
      <w:numFmt w:val="lowerLetter"/>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6D562">
      <w:start w:val="1"/>
      <w:numFmt w:val="lowerLetter"/>
      <w:lvlText w:val="%2"/>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74F7F8">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EACB7E">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A2E6E">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789EB6">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2849A">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9255EC">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DE2604">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E3"/>
    <w:rsid w:val="000A5F64"/>
    <w:rsid w:val="005F79E3"/>
    <w:rsid w:val="00884051"/>
    <w:rsid w:val="008E53E2"/>
    <w:rsid w:val="00902B5F"/>
    <w:rsid w:val="00A747E1"/>
    <w:rsid w:val="00AF6CEF"/>
    <w:rsid w:val="00BD0562"/>
    <w:rsid w:val="00CE2336"/>
    <w:rsid w:val="00CE3EF8"/>
    <w:rsid w:val="00D162D1"/>
    <w:rsid w:val="00EA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A4BE"/>
  <w15:docId w15:val="{B4F2C9B5-981F-4632-9F17-D0C4E71D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8" w:lineRule="auto"/>
      <w:ind w:left="224"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224"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224"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E2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36"/>
    <w:rPr>
      <w:rFonts w:ascii="Arial" w:eastAsia="Arial" w:hAnsi="Arial" w:cs="Arial"/>
      <w:color w:val="000000"/>
    </w:rPr>
  </w:style>
  <w:style w:type="paragraph" w:styleId="BalloonText">
    <w:name w:val="Balloon Text"/>
    <w:basedOn w:val="Normal"/>
    <w:link w:val="BalloonTextChar"/>
    <w:uiPriority w:val="99"/>
    <w:semiHidden/>
    <w:unhideWhenUsed/>
    <w:rsid w:val="00D1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Single Equality Scheme 2011</vt:lpstr>
    </vt:vector>
  </TitlesOfParts>
  <Company>BDC</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Scheme 2011</dc:title>
  <dc:subject/>
  <dc:creator>CARROLL</dc:creator>
  <cp:keywords/>
  <cp:lastModifiedBy>Griffin, Jeanette</cp:lastModifiedBy>
  <cp:revision>2</cp:revision>
  <cp:lastPrinted>2020-07-08T14:39:00Z</cp:lastPrinted>
  <dcterms:created xsi:type="dcterms:W3CDTF">2020-09-14T14:24:00Z</dcterms:created>
  <dcterms:modified xsi:type="dcterms:W3CDTF">2020-09-14T14:24:00Z</dcterms:modified>
</cp:coreProperties>
</file>