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40D5" w14:textId="5A86C714" w:rsidR="00D86D3B" w:rsidRDefault="00D86D3B" w:rsidP="00644539">
      <w:pPr>
        <w:spacing w:line="276" w:lineRule="auto"/>
        <w:rPr>
          <w:b/>
          <w:bCs/>
          <w:noProof/>
        </w:rPr>
      </w:pPr>
      <w:bookmarkStart w:id="0" w:name="_Toc68601203"/>
    </w:p>
    <w:p w14:paraId="37C14021" w14:textId="7F901E2F" w:rsidR="00D86D3B" w:rsidRDefault="003D286B" w:rsidP="00644539">
      <w:pPr>
        <w:spacing w:line="276" w:lineRule="auto"/>
        <w:rPr>
          <w:b/>
          <w:bCs/>
          <w:noProof/>
        </w:rPr>
      </w:pPr>
      <w:r w:rsidRPr="003C3660">
        <w:rPr>
          <w:b/>
          <w:bCs/>
          <w:noProof/>
          <w:lang w:eastAsia="en-GB"/>
        </w:rPr>
        <mc:AlternateContent>
          <mc:Choice Requires="wps">
            <w:drawing>
              <wp:anchor distT="0" distB="0" distL="114300" distR="114300" simplePos="0" relativeHeight="251658243" behindDoc="0" locked="0" layoutInCell="1" allowOverlap="1" wp14:anchorId="67B94713" wp14:editId="7B513BE6">
                <wp:simplePos x="0" y="0"/>
                <wp:positionH relativeFrom="column">
                  <wp:posOffset>1</wp:posOffset>
                </wp:positionH>
                <wp:positionV relativeFrom="paragraph">
                  <wp:posOffset>66040</wp:posOffset>
                </wp:positionV>
                <wp:extent cx="5760720" cy="796290"/>
                <wp:effectExtent l="0" t="0" r="5080" b="3810"/>
                <wp:wrapNone/>
                <wp:docPr id="14" name="Rectangle 13">
                  <a:extLst xmlns:a="http://schemas.openxmlformats.org/drawingml/2006/main">
                    <a:ext uri="{FF2B5EF4-FFF2-40B4-BE49-F238E27FC236}">
                      <a16:creationId xmlns:a16="http://schemas.microsoft.com/office/drawing/2014/main" id="{1E7B36A8-D500-E445-909B-9BC29E8F6809}"/>
                    </a:ext>
                  </a:extLst>
                </wp:docPr>
                <wp:cNvGraphicFramePr/>
                <a:graphic xmlns:a="http://schemas.openxmlformats.org/drawingml/2006/main">
                  <a:graphicData uri="http://schemas.microsoft.com/office/word/2010/wordprocessingShape">
                    <wps:wsp>
                      <wps:cNvSpPr/>
                      <wps:spPr>
                        <a:xfrm>
                          <a:off x="0" y="0"/>
                          <a:ext cx="5760720" cy="796290"/>
                        </a:xfrm>
                        <a:prstGeom prst="rect">
                          <a:avLst/>
                        </a:prstGeom>
                        <a:solidFill>
                          <a:schemeClr val="accent1">
                            <a:alpha val="9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7F876" w14:textId="686283C9" w:rsidR="00E729F5" w:rsidRPr="00EB1E10" w:rsidRDefault="00EB1E10" w:rsidP="00EB1E10">
                            <w:pPr>
                              <w:spacing w:line="259" w:lineRule="auto"/>
                              <w:ind w:right="72"/>
                              <w:rPr>
                                <w:color w:val="FFFFFF" w:themeColor="background1"/>
                              </w:rPr>
                            </w:pPr>
                            <w:r w:rsidRPr="00EB1E10">
                              <w:rPr>
                                <w:b/>
                                <w:color w:val="FFFFFF" w:themeColor="background1"/>
                                <w:sz w:val="36"/>
                              </w:rPr>
                              <w:t xml:space="preserve">Supply Chain </w:t>
                            </w:r>
                            <w:r w:rsidR="00A453C0">
                              <w:rPr>
                                <w:b/>
                                <w:color w:val="FFFFFF" w:themeColor="background1"/>
                                <w:sz w:val="36"/>
                              </w:rPr>
                              <w:t>&amp; Fee</w:t>
                            </w:r>
                            <w:r w:rsidRPr="00EB1E10">
                              <w:rPr>
                                <w:b/>
                                <w:color w:val="FFFFFF" w:themeColor="background1"/>
                                <w:sz w:val="36"/>
                              </w:rPr>
                              <w:t xml:space="preserve"> Charging Policy</w:t>
                            </w:r>
                          </w:p>
                        </w:txbxContent>
                      </wps:txbx>
                      <wps:bodyPr wrap="square" lIns="288000" rtlCol="0" anchor="ctr"/>
                    </wps:wsp>
                  </a:graphicData>
                </a:graphic>
                <wp14:sizeRelH relativeFrom="margin">
                  <wp14:pctWidth>0</wp14:pctWidth>
                </wp14:sizeRelH>
                <wp14:sizeRelV relativeFrom="margin">
                  <wp14:pctHeight>0</wp14:pctHeight>
                </wp14:sizeRelV>
              </wp:anchor>
            </w:drawing>
          </mc:Choice>
          <mc:Fallback>
            <w:pict>
              <v:rect w14:anchorId="67B94713" id="Rectangle 13" o:spid="_x0000_s1026" style="position:absolute;margin-left:0;margin-top:5.2pt;width:453.6pt;height:6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" fillcolor="#33ae9a [3204]" stroked="f" strokeweight="1pt">
                <v:fill opacity="60395f"/>
                <v:textbox inset="8mm">
                  <w:txbxContent>
                    <w:p w14:paraId="3407F876" w14:textId="686283C9" w:rsidR="00E729F5" w:rsidRPr="00EB1E10" w:rsidRDefault="00EB1E10" w:rsidP="00EB1E10">
                      <w:pPr>
                        <w:spacing w:line="259" w:lineRule="auto"/>
                        <w:ind w:right="72"/>
                        <w:rPr>
                          <w:color w:val="FFFFFF" w:themeColor="background1"/>
                        </w:rPr>
                      </w:pPr>
                      <w:r w:rsidRPr="00EB1E10">
                        <w:rPr>
                          <w:b/>
                          <w:color w:val="FFFFFF" w:themeColor="background1"/>
                          <w:sz w:val="36"/>
                        </w:rPr>
                        <w:t xml:space="preserve">Supply Chain </w:t>
                      </w:r>
                      <w:r w:rsidR="00A453C0">
                        <w:rPr>
                          <w:b/>
                          <w:color w:val="FFFFFF" w:themeColor="background1"/>
                          <w:sz w:val="36"/>
                        </w:rPr>
                        <w:t>&amp; Fee</w:t>
                      </w:r>
                      <w:r w:rsidRPr="00EB1E10">
                        <w:rPr>
                          <w:b/>
                          <w:color w:val="FFFFFF" w:themeColor="background1"/>
                          <w:sz w:val="36"/>
                        </w:rPr>
                        <w:t xml:space="preserve"> Charging Policy</w:t>
                      </w:r>
                    </w:p>
                  </w:txbxContent>
                </v:textbox>
              </v:rect>
            </w:pict>
          </mc:Fallback>
        </mc:AlternateContent>
      </w:r>
    </w:p>
    <w:p w14:paraId="187F5924" w14:textId="3FA893DC" w:rsidR="00D86D3B" w:rsidRDefault="00D86D3B" w:rsidP="00644539">
      <w:pPr>
        <w:spacing w:line="276" w:lineRule="auto"/>
        <w:rPr>
          <w:b/>
          <w:bCs/>
          <w:noProof/>
        </w:rPr>
      </w:pPr>
    </w:p>
    <w:p w14:paraId="482A6FEE" w14:textId="51B483DF" w:rsidR="00D86D3B" w:rsidRDefault="00D86D3B" w:rsidP="00644539">
      <w:pPr>
        <w:spacing w:line="276" w:lineRule="auto"/>
        <w:rPr>
          <w:b/>
          <w:bCs/>
          <w:noProof/>
        </w:rPr>
      </w:pPr>
    </w:p>
    <w:p w14:paraId="7DE4F305" w14:textId="5D27527A" w:rsidR="00D86D3B" w:rsidRDefault="00D86D3B" w:rsidP="00644539">
      <w:pPr>
        <w:spacing w:line="276" w:lineRule="auto"/>
        <w:rPr>
          <w:b/>
          <w:bCs/>
          <w:noProof/>
        </w:rPr>
      </w:pPr>
    </w:p>
    <w:p w14:paraId="26995DDC" w14:textId="51439FA9" w:rsidR="00D86D3B" w:rsidRDefault="00D86D3B" w:rsidP="00644539">
      <w:pPr>
        <w:spacing w:line="276" w:lineRule="auto"/>
        <w:rPr>
          <w:b/>
          <w:bCs/>
          <w:noProof/>
        </w:rPr>
      </w:pPr>
    </w:p>
    <w:p w14:paraId="61264DED" w14:textId="77777777" w:rsidR="00F209E5" w:rsidRDefault="00F209E5" w:rsidP="00F209E5">
      <w:pPr>
        <w:spacing w:line="276" w:lineRule="auto"/>
        <w:rPr>
          <w:b/>
          <w:bCs/>
          <w:noProof/>
        </w:rPr>
      </w:pPr>
      <w:bookmarkStart w:id="1" w:name="_Hlk115681932"/>
      <w:r w:rsidRPr="00036F7A">
        <w:rPr>
          <w:b/>
          <w:bCs/>
          <w:noProof/>
          <w:lang w:eastAsia="en-GB"/>
        </w:rPr>
        <mc:AlternateContent>
          <mc:Choice Requires="wps">
            <w:drawing>
              <wp:anchor distT="45720" distB="45720" distL="114300" distR="114300" simplePos="0" relativeHeight="251660292" behindDoc="0" locked="0" layoutInCell="1" allowOverlap="1" wp14:anchorId="15886C72" wp14:editId="2D1DDA85">
                <wp:simplePos x="0" y="0"/>
                <wp:positionH relativeFrom="margin">
                  <wp:align>left</wp:align>
                </wp:positionH>
                <wp:positionV relativeFrom="paragraph">
                  <wp:posOffset>324485</wp:posOffset>
                </wp:positionV>
                <wp:extent cx="5772150" cy="9271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7100"/>
                        </a:xfrm>
                        <a:prstGeom prst="rect">
                          <a:avLst/>
                        </a:prstGeom>
                        <a:solidFill>
                          <a:srgbClr val="FFFFFF"/>
                        </a:solidFill>
                        <a:ln w="9525">
                          <a:solidFill>
                            <a:schemeClr val="accent1"/>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404"/>
                            </w:tblGrid>
                            <w:tr w:rsidR="00F209E5" w14:paraId="745FB794" w14:textId="77777777" w:rsidTr="0019383F">
                              <w:tc>
                                <w:tcPr>
                                  <w:tcW w:w="4395" w:type="dxa"/>
                                </w:tcPr>
                                <w:p w14:paraId="07B1A8E0" w14:textId="5EC58197" w:rsidR="00F209E5" w:rsidRPr="00036F7A" w:rsidRDefault="00F209E5" w:rsidP="008E4A91">
                                  <w:pPr>
                                    <w:rPr>
                                      <w:color w:val="33AE9A" w:themeColor="accent1"/>
                                    </w:rPr>
                                  </w:pPr>
                                  <w:bookmarkStart w:id="2" w:name="_Hlk115681921"/>
                                  <w:r w:rsidRPr="00036F7A">
                                    <w:rPr>
                                      <w:color w:val="33AE9A" w:themeColor="accent1"/>
                                    </w:rPr>
                                    <w:t xml:space="preserve">Policy </w:t>
                                  </w:r>
                                  <w:r w:rsidR="00807D89">
                                    <w:rPr>
                                      <w:color w:val="33AE9A" w:themeColor="accent1"/>
                                    </w:rPr>
                                    <w:t>Owner</w:t>
                                  </w:r>
                                  <w:r w:rsidRPr="00036F7A">
                                    <w:rPr>
                                      <w:color w:val="33AE9A" w:themeColor="accent1"/>
                                    </w:rPr>
                                    <w:t>:</w:t>
                                  </w:r>
                                  <w:r>
                                    <w:rPr>
                                      <w:color w:val="33AE9A" w:themeColor="accent1"/>
                                    </w:rPr>
                                    <w:t xml:space="preserve"> </w:t>
                                  </w:r>
                                  <w:r w:rsidR="00EB1E10" w:rsidRPr="00EB1E10">
                                    <w:rPr>
                                      <w:color w:val="auto"/>
                                    </w:rPr>
                                    <w:t>Debora Greenidge</w:t>
                                  </w:r>
                                  <w:r w:rsidR="00BC5B29">
                                    <w:rPr>
                                      <w:color w:val="auto"/>
                                    </w:rPr>
                                    <w:t>, Interim Director of Finance</w:t>
                                  </w:r>
                                </w:p>
                                <w:p w14:paraId="45A8455C" w14:textId="77777777" w:rsidR="00F209E5" w:rsidRDefault="00F209E5">
                                  <w:pPr>
                                    <w:rPr>
                                      <w:color w:val="33AE9A" w:themeColor="accent1"/>
                                    </w:rPr>
                                  </w:pPr>
                                </w:p>
                              </w:tc>
                              <w:tc>
                                <w:tcPr>
                                  <w:tcW w:w="3404" w:type="dxa"/>
                                </w:tcPr>
                                <w:p w14:paraId="6379A5CC" w14:textId="3469B7C6" w:rsidR="00F209E5" w:rsidRPr="00EB1E10" w:rsidRDefault="00F209E5" w:rsidP="0019383F">
                                  <w:pPr>
                                    <w:ind w:left="11" w:hanging="11"/>
                                    <w:rPr>
                                      <w:color w:val="auto"/>
                                    </w:rPr>
                                  </w:pPr>
                                  <w:r w:rsidRPr="00036F7A">
                                    <w:rPr>
                                      <w:color w:val="33AE9A" w:themeColor="accent1"/>
                                    </w:rPr>
                                    <w:t>Date of Approval:</w:t>
                                  </w:r>
                                  <w:r w:rsidR="00EB1E10">
                                    <w:rPr>
                                      <w:color w:val="auto"/>
                                    </w:rPr>
                                    <w:t xml:space="preserve"> </w:t>
                                  </w:r>
                                  <w:r w:rsidR="00885F43">
                                    <w:rPr>
                                      <w:color w:val="auto"/>
                                    </w:rPr>
                                    <w:t>November</w:t>
                                  </w:r>
                                  <w:bookmarkStart w:id="3" w:name="_GoBack"/>
                                  <w:bookmarkEnd w:id="3"/>
                                  <w:r w:rsidR="00EB1E10">
                                    <w:rPr>
                                      <w:color w:val="auto"/>
                                    </w:rPr>
                                    <w:t xml:space="preserve"> 2022</w:t>
                                  </w:r>
                                </w:p>
                                <w:p w14:paraId="4CDA78F9" w14:textId="77777777" w:rsidR="00F209E5" w:rsidRDefault="00F209E5" w:rsidP="0019383F">
                                  <w:pPr>
                                    <w:ind w:left="11" w:hanging="11"/>
                                    <w:rPr>
                                      <w:color w:val="33AE9A" w:themeColor="accent1"/>
                                    </w:rPr>
                                  </w:pPr>
                                </w:p>
                              </w:tc>
                            </w:tr>
                            <w:tr w:rsidR="00F209E5" w14:paraId="739C9EDE" w14:textId="77777777" w:rsidTr="0019383F">
                              <w:tc>
                                <w:tcPr>
                                  <w:tcW w:w="4395" w:type="dxa"/>
                                </w:tcPr>
                                <w:p w14:paraId="1712A1C7" w14:textId="1688C75E" w:rsidR="00F209E5" w:rsidRDefault="00F209E5">
                                  <w:pPr>
                                    <w:rPr>
                                      <w:color w:val="33AE9A" w:themeColor="accent1"/>
                                    </w:rPr>
                                  </w:pPr>
                                  <w:r w:rsidRPr="00036F7A">
                                    <w:rPr>
                                      <w:color w:val="33AE9A" w:themeColor="accent1"/>
                                    </w:rPr>
                                    <w:t>Approved By:</w:t>
                                  </w:r>
                                  <w:r>
                                    <w:rPr>
                                      <w:color w:val="33AE9A" w:themeColor="accent1"/>
                                    </w:rPr>
                                    <w:t xml:space="preserve"> </w:t>
                                  </w:r>
                                  <w:r w:rsidR="00EB1E10">
                                    <w:rPr>
                                      <w:color w:val="auto"/>
                                    </w:rPr>
                                    <w:t>Policy &amp; Resources</w:t>
                                  </w:r>
                                  <w:r w:rsidRPr="00036F7A">
                                    <w:rPr>
                                      <w:color w:val="auto"/>
                                    </w:rPr>
                                    <w:t xml:space="preserve"> Committee</w:t>
                                  </w:r>
                                </w:p>
                              </w:tc>
                              <w:tc>
                                <w:tcPr>
                                  <w:tcW w:w="3404" w:type="dxa"/>
                                </w:tcPr>
                                <w:p w14:paraId="40D51042" w14:textId="77777777" w:rsidR="00F209E5" w:rsidRPr="00036F7A" w:rsidRDefault="00F209E5" w:rsidP="0019383F">
                                  <w:pPr>
                                    <w:ind w:left="11" w:hanging="11"/>
                                    <w:rPr>
                                      <w:color w:val="33AE9A" w:themeColor="accent1"/>
                                    </w:rPr>
                                  </w:pPr>
                                  <w:r w:rsidRPr="00036F7A">
                                    <w:rPr>
                                      <w:color w:val="33AE9A" w:themeColor="accent1"/>
                                    </w:rPr>
                                    <w:t xml:space="preserve">Date of </w:t>
                                  </w:r>
                                  <w:r>
                                    <w:rPr>
                                      <w:color w:val="33AE9A" w:themeColor="accent1"/>
                                    </w:rPr>
                                    <w:t>Next Review</w:t>
                                  </w:r>
                                  <w:r w:rsidRPr="00036F7A">
                                    <w:rPr>
                                      <w:color w:val="33AE9A" w:themeColor="accent1"/>
                                    </w:rPr>
                                    <w:t>:</w:t>
                                  </w:r>
                                  <w:r>
                                    <w:rPr>
                                      <w:color w:val="33AE9A" w:themeColor="accent1"/>
                                    </w:rPr>
                                    <w:t xml:space="preserve"> </w:t>
                                  </w:r>
                                  <w:r>
                                    <w:rPr>
                                      <w:color w:val="auto"/>
                                    </w:rPr>
                                    <w:t>Annually</w:t>
                                  </w:r>
                                </w:p>
                                <w:p w14:paraId="48DD79F6" w14:textId="77777777" w:rsidR="00F209E5" w:rsidRDefault="00F209E5" w:rsidP="0019383F">
                                  <w:pPr>
                                    <w:ind w:left="11" w:hanging="11"/>
                                    <w:rPr>
                                      <w:color w:val="33AE9A" w:themeColor="accent1"/>
                                    </w:rPr>
                                  </w:pPr>
                                </w:p>
                              </w:tc>
                            </w:tr>
                            <w:bookmarkEnd w:id="2"/>
                          </w:tbl>
                          <w:p w14:paraId="5A8795F2" w14:textId="77777777" w:rsidR="00F209E5" w:rsidRPr="00036F7A" w:rsidRDefault="00F209E5" w:rsidP="00F209E5">
                            <w:pPr>
                              <w:rPr>
                                <w:color w:val="33AE9A" w:themeColor="accent1"/>
                              </w:rPr>
                            </w:pPr>
                          </w:p>
                          <w:p w14:paraId="1E9042F4" w14:textId="77777777" w:rsidR="00F209E5" w:rsidRPr="00036F7A" w:rsidRDefault="00F209E5" w:rsidP="00F209E5">
                            <w:pPr>
                              <w:rPr>
                                <w:color w:val="33AE9A" w:themeColor="accent1"/>
                              </w:rPr>
                            </w:pPr>
                            <w:r w:rsidRPr="00036F7A">
                              <w:rPr>
                                <w:color w:val="33AE9A" w:themeColor="accent1"/>
                              </w:rPr>
                              <w:t>Date of Approval:</w:t>
                            </w:r>
                            <w:r>
                              <w:rPr>
                                <w:color w:val="33AE9A" w:themeColor="accent1"/>
                              </w:rPr>
                              <w:t xml:space="preserve"> </w:t>
                            </w:r>
                            <w:r w:rsidRPr="00036F7A">
                              <w:rPr>
                                <w:color w:val="auto"/>
                              </w:rPr>
                              <w:t>September 2022</w:t>
                            </w:r>
                          </w:p>
                          <w:p w14:paraId="1F653C8C" w14:textId="77777777" w:rsidR="00F209E5" w:rsidRPr="00036F7A" w:rsidRDefault="00F209E5" w:rsidP="00F209E5">
                            <w:pPr>
                              <w:rPr>
                                <w:color w:val="33AE9A" w:themeColor="accent1"/>
                              </w:rPr>
                            </w:pPr>
                          </w:p>
                          <w:p w14:paraId="09D0794A" w14:textId="77777777" w:rsidR="00F209E5" w:rsidRPr="00036F7A" w:rsidRDefault="00F209E5" w:rsidP="00F209E5">
                            <w:pPr>
                              <w:rPr>
                                <w:color w:val="33AE9A" w:themeColor="accent1"/>
                              </w:rPr>
                            </w:pPr>
                            <w:r w:rsidRPr="00036F7A">
                              <w:rPr>
                                <w:color w:val="33AE9A" w:themeColor="accent1"/>
                              </w:rPr>
                              <w:t>Date of Next Review:</w:t>
                            </w:r>
                            <w:r>
                              <w:rPr>
                                <w:color w:val="33AE9A" w:themeColor="accent1"/>
                              </w:rPr>
                              <w:t xml:space="preserve"> </w:t>
                            </w:r>
                            <w:r w:rsidRPr="00036F7A">
                              <w:rPr>
                                <w:color w:val="auto"/>
                              </w:rPr>
                              <w:t>Annually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86C72" id="_x0000_t202" coordsize="21600,21600" o:spt="202" path="m,l,21600r21600,l21600,xe">
                <v:stroke joinstyle="miter"/>
                <v:path gradientshapeok="t" o:connecttype="rect"/>
              </v:shapetype>
              <v:shape id="Text Box 2" o:spid="_x0000_s1027" type="#_x0000_t202" style="position:absolute;margin-left:0;margin-top:25.55pt;width:454.5pt;height:73pt;z-index:2516602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" strokecolor="#33ae9a [3204]">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404"/>
                      </w:tblGrid>
                      <w:tr w:rsidR="00F209E5" w14:paraId="745FB794" w14:textId="77777777" w:rsidTr="0019383F">
                        <w:tc>
                          <w:tcPr>
                            <w:tcW w:w="4395" w:type="dxa"/>
                          </w:tcPr>
                          <w:p w14:paraId="07B1A8E0" w14:textId="5EC58197" w:rsidR="00F209E5" w:rsidRPr="00036F7A" w:rsidRDefault="00F209E5" w:rsidP="008E4A91">
                            <w:pPr>
                              <w:rPr>
                                <w:color w:val="33AE9A" w:themeColor="accent1"/>
                              </w:rPr>
                            </w:pPr>
                            <w:bookmarkStart w:id="4" w:name="_Hlk115681921"/>
                            <w:r w:rsidRPr="00036F7A">
                              <w:rPr>
                                <w:color w:val="33AE9A" w:themeColor="accent1"/>
                              </w:rPr>
                              <w:t xml:space="preserve">Policy </w:t>
                            </w:r>
                            <w:r w:rsidR="00807D89">
                              <w:rPr>
                                <w:color w:val="33AE9A" w:themeColor="accent1"/>
                              </w:rPr>
                              <w:t>Owner</w:t>
                            </w:r>
                            <w:r w:rsidRPr="00036F7A">
                              <w:rPr>
                                <w:color w:val="33AE9A" w:themeColor="accent1"/>
                              </w:rPr>
                              <w:t>:</w:t>
                            </w:r>
                            <w:r>
                              <w:rPr>
                                <w:color w:val="33AE9A" w:themeColor="accent1"/>
                              </w:rPr>
                              <w:t xml:space="preserve"> </w:t>
                            </w:r>
                            <w:r w:rsidR="00EB1E10" w:rsidRPr="00EB1E10">
                              <w:rPr>
                                <w:color w:val="auto"/>
                              </w:rPr>
                              <w:t>Debora Greenidge</w:t>
                            </w:r>
                            <w:r w:rsidR="00BC5B29">
                              <w:rPr>
                                <w:color w:val="auto"/>
                              </w:rPr>
                              <w:t>, Interim Director of Finance</w:t>
                            </w:r>
                          </w:p>
                          <w:p w14:paraId="45A8455C" w14:textId="77777777" w:rsidR="00F209E5" w:rsidRDefault="00F209E5">
                            <w:pPr>
                              <w:rPr>
                                <w:color w:val="33AE9A" w:themeColor="accent1"/>
                              </w:rPr>
                            </w:pPr>
                          </w:p>
                        </w:tc>
                        <w:tc>
                          <w:tcPr>
                            <w:tcW w:w="3404" w:type="dxa"/>
                          </w:tcPr>
                          <w:p w14:paraId="6379A5CC" w14:textId="3469B7C6" w:rsidR="00F209E5" w:rsidRPr="00EB1E10" w:rsidRDefault="00F209E5" w:rsidP="0019383F">
                            <w:pPr>
                              <w:ind w:left="11" w:hanging="11"/>
                              <w:rPr>
                                <w:color w:val="auto"/>
                              </w:rPr>
                            </w:pPr>
                            <w:r w:rsidRPr="00036F7A">
                              <w:rPr>
                                <w:color w:val="33AE9A" w:themeColor="accent1"/>
                              </w:rPr>
                              <w:t>Date of Approval:</w:t>
                            </w:r>
                            <w:r w:rsidR="00EB1E10">
                              <w:rPr>
                                <w:color w:val="auto"/>
                              </w:rPr>
                              <w:t xml:space="preserve"> </w:t>
                            </w:r>
                            <w:r w:rsidR="00885F43">
                              <w:rPr>
                                <w:color w:val="auto"/>
                              </w:rPr>
                              <w:t>November</w:t>
                            </w:r>
                            <w:bookmarkStart w:id="5" w:name="_GoBack"/>
                            <w:bookmarkEnd w:id="5"/>
                            <w:r w:rsidR="00EB1E10">
                              <w:rPr>
                                <w:color w:val="auto"/>
                              </w:rPr>
                              <w:t xml:space="preserve"> 2022</w:t>
                            </w:r>
                          </w:p>
                          <w:p w14:paraId="4CDA78F9" w14:textId="77777777" w:rsidR="00F209E5" w:rsidRDefault="00F209E5" w:rsidP="0019383F">
                            <w:pPr>
                              <w:ind w:left="11" w:hanging="11"/>
                              <w:rPr>
                                <w:color w:val="33AE9A" w:themeColor="accent1"/>
                              </w:rPr>
                            </w:pPr>
                          </w:p>
                        </w:tc>
                      </w:tr>
                      <w:tr w:rsidR="00F209E5" w14:paraId="739C9EDE" w14:textId="77777777" w:rsidTr="0019383F">
                        <w:tc>
                          <w:tcPr>
                            <w:tcW w:w="4395" w:type="dxa"/>
                          </w:tcPr>
                          <w:p w14:paraId="1712A1C7" w14:textId="1688C75E" w:rsidR="00F209E5" w:rsidRDefault="00F209E5">
                            <w:pPr>
                              <w:rPr>
                                <w:color w:val="33AE9A" w:themeColor="accent1"/>
                              </w:rPr>
                            </w:pPr>
                            <w:r w:rsidRPr="00036F7A">
                              <w:rPr>
                                <w:color w:val="33AE9A" w:themeColor="accent1"/>
                              </w:rPr>
                              <w:t>Approved By:</w:t>
                            </w:r>
                            <w:r>
                              <w:rPr>
                                <w:color w:val="33AE9A" w:themeColor="accent1"/>
                              </w:rPr>
                              <w:t xml:space="preserve"> </w:t>
                            </w:r>
                            <w:r w:rsidR="00EB1E10">
                              <w:rPr>
                                <w:color w:val="auto"/>
                              </w:rPr>
                              <w:t>Policy &amp; Resources</w:t>
                            </w:r>
                            <w:r w:rsidRPr="00036F7A">
                              <w:rPr>
                                <w:color w:val="auto"/>
                              </w:rPr>
                              <w:t xml:space="preserve"> Committee</w:t>
                            </w:r>
                          </w:p>
                        </w:tc>
                        <w:tc>
                          <w:tcPr>
                            <w:tcW w:w="3404" w:type="dxa"/>
                          </w:tcPr>
                          <w:p w14:paraId="40D51042" w14:textId="77777777" w:rsidR="00F209E5" w:rsidRPr="00036F7A" w:rsidRDefault="00F209E5" w:rsidP="0019383F">
                            <w:pPr>
                              <w:ind w:left="11" w:hanging="11"/>
                              <w:rPr>
                                <w:color w:val="33AE9A" w:themeColor="accent1"/>
                              </w:rPr>
                            </w:pPr>
                            <w:r w:rsidRPr="00036F7A">
                              <w:rPr>
                                <w:color w:val="33AE9A" w:themeColor="accent1"/>
                              </w:rPr>
                              <w:t xml:space="preserve">Date of </w:t>
                            </w:r>
                            <w:r>
                              <w:rPr>
                                <w:color w:val="33AE9A" w:themeColor="accent1"/>
                              </w:rPr>
                              <w:t>Next Review</w:t>
                            </w:r>
                            <w:r w:rsidRPr="00036F7A">
                              <w:rPr>
                                <w:color w:val="33AE9A" w:themeColor="accent1"/>
                              </w:rPr>
                              <w:t>:</w:t>
                            </w:r>
                            <w:r>
                              <w:rPr>
                                <w:color w:val="33AE9A" w:themeColor="accent1"/>
                              </w:rPr>
                              <w:t xml:space="preserve"> </w:t>
                            </w:r>
                            <w:r>
                              <w:rPr>
                                <w:color w:val="auto"/>
                              </w:rPr>
                              <w:t>Annually</w:t>
                            </w:r>
                          </w:p>
                          <w:p w14:paraId="48DD79F6" w14:textId="77777777" w:rsidR="00F209E5" w:rsidRDefault="00F209E5" w:rsidP="0019383F">
                            <w:pPr>
                              <w:ind w:left="11" w:hanging="11"/>
                              <w:rPr>
                                <w:color w:val="33AE9A" w:themeColor="accent1"/>
                              </w:rPr>
                            </w:pPr>
                          </w:p>
                        </w:tc>
                      </w:tr>
                      <w:bookmarkEnd w:id="4"/>
                    </w:tbl>
                    <w:p w14:paraId="5A8795F2" w14:textId="77777777" w:rsidR="00F209E5" w:rsidRPr="00036F7A" w:rsidRDefault="00F209E5" w:rsidP="00F209E5">
                      <w:pPr>
                        <w:rPr>
                          <w:color w:val="33AE9A" w:themeColor="accent1"/>
                        </w:rPr>
                      </w:pPr>
                    </w:p>
                    <w:p w14:paraId="1E9042F4" w14:textId="77777777" w:rsidR="00F209E5" w:rsidRPr="00036F7A" w:rsidRDefault="00F209E5" w:rsidP="00F209E5">
                      <w:pPr>
                        <w:rPr>
                          <w:color w:val="33AE9A" w:themeColor="accent1"/>
                        </w:rPr>
                      </w:pPr>
                      <w:r w:rsidRPr="00036F7A">
                        <w:rPr>
                          <w:color w:val="33AE9A" w:themeColor="accent1"/>
                        </w:rPr>
                        <w:t>Date of Approval:</w:t>
                      </w:r>
                      <w:r>
                        <w:rPr>
                          <w:color w:val="33AE9A" w:themeColor="accent1"/>
                        </w:rPr>
                        <w:t xml:space="preserve"> </w:t>
                      </w:r>
                      <w:r w:rsidRPr="00036F7A">
                        <w:rPr>
                          <w:color w:val="auto"/>
                        </w:rPr>
                        <w:t>September 2022</w:t>
                      </w:r>
                    </w:p>
                    <w:p w14:paraId="1F653C8C" w14:textId="77777777" w:rsidR="00F209E5" w:rsidRPr="00036F7A" w:rsidRDefault="00F209E5" w:rsidP="00F209E5">
                      <w:pPr>
                        <w:rPr>
                          <w:color w:val="33AE9A" w:themeColor="accent1"/>
                        </w:rPr>
                      </w:pPr>
                    </w:p>
                    <w:p w14:paraId="09D0794A" w14:textId="77777777" w:rsidR="00F209E5" w:rsidRPr="00036F7A" w:rsidRDefault="00F209E5" w:rsidP="00F209E5">
                      <w:pPr>
                        <w:rPr>
                          <w:color w:val="33AE9A" w:themeColor="accent1"/>
                        </w:rPr>
                      </w:pPr>
                      <w:r w:rsidRPr="00036F7A">
                        <w:rPr>
                          <w:color w:val="33AE9A" w:themeColor="accent1"/>
                        </w:rPr>
                        <w:t>Date of Next Review:</w:t>
                      </w:r>
                      <w:r>
                        <w:rPr>
                          <w:color w:val="33AE9A" w:themeColor="accent1"/>
                        </w:rPr>
                        <w:t xml:space="preserve"> </w:t>
                      </w:r>
                      <w:r w:rsidRPr="00036F7A">
                        <w:rPr>
                          <w:color w:val="auto"/>
                        </w:rPr>
                        <w:t>Annually</w:t>
                      </w:r>
                    </w:p>
                  </w:txbxContent>
                </v:textbox>
                <w10:wrap type="square" anchorx="margin"/>
              </v:shape>
            </w:pict>
          </mc:Fallback>
        </mc:AlternateContent>
      </w:r>
    </w:p>
    <w:bookmarkEnd w:id="1"/>
    <w:p w14:paraId="54317355" w14:textId="1E4E15BE" w:rsidR="007B4B2E" w:rsidRDefault="007B4B2E" w:rsidP="00644539">
      <w:pPr>
        <w:spacing w:line="276" w:lineRule="auto"/>
        <w:rPr>
          <w:b/>
          <w:bCs/>
          <w:noProof/>
        </w:rPr>
      </w:pPr>
    </w:p>
    <w:p w14:paraId="3481B725" w14:textId="674BC35D" w:rsidR="007B4B2E" w:rsidRDefault="007B4B2E" w:rsidP="00644539">
      <w:pPr>
        <w:spacing w:line="276" w:lineRule="auto"/>
        <w:rPr>
          <w:b/>
          <w:bCs/>
          <w:noProof/>
        </w:rPr>
      </w:pPr>
    </w:p>
    <w:p w14:paraId="3150ABFF" w14:textId="0538C4D7" w:rsidR="007B4B2E" w:rsidRDefault="007B4B2E" w:rsidP="00644539">
      <w:pPr>
        <w:spacing w:line="276" w:lineRule="auto"/>
        <w:rPr>
          <w:b/>
          <w:bCs/>
          <w:noProof/>
        </w:rPr>
      </w:pPr>
    </w:p>
    <w:p w14:paraId="69489387" w14:textId="4F50B8D4" w:rsidR="007B4B2E" w:rsidRDefault="007B4B2E" w:rsidP="00644539">
      <w:pPr>
        <w:spacing w:line="276" w:lineRule="auto"/>
        <w:rPr>
          <w:b/>
          <w:bCs/>
          <w:noProof/>
        </w:rPr>
      </w:pPr>
    </w:p>
    <w:p w14:paraId="246E9ED5" w14:textId="672E9343" w:rsidR="007B4B2E" w:rsidRDefault="007B4B2E" w:rsidP="00644539">
      <w:pPr>
        <w:spacing w:line="276" w:lineRule="auto"/>
        <w:rPr>
          <w:b/>
          <w:bCs/>
          <w:noProof/>
        </w:rPr>
      </w:pPr>
    </w:p>
    <w:p w14:paraId="44FA6D54" w14:textId="18C46166" w:rsidR="007B4B2E" w:rsidRDefault="007B4B2E" w:rsidP="00644539">
      <w:pPr>
        <w:spacing w:line="276" w:lineRule="auto"/>
        <w:rPr>
          <w:b/>
          <w:bCs/>
          <w:noProof/>
        </w:rPr>
      </w:pPr>
    </w:p>
    <w:p w14:paraId="191EED94" w14:textId="1DEA99D7" w:rsidR="007B4B2E" w:rsidRDefault="007B4B2E" w:rsidP="00644539">
      <w:pPr>
        <w:spacing w:line="276" w:lineRule="auto"/>
        <w:rPr>
          <w:b/>
          <w:bCs/>
          <w:noProof/>
        </w:rPr>
      </w:pPr>
    </w:p>
    <w:p w14:paraId="04C7F571" w14:textId="3452560D" w:rsidR="007B4B2E" w:rsidRDefault="007B4B2E" w:rsidP="00644539">
      <w:pPr>
        <w:spacing w:line="276" w:lineRule="auto"/>
        <w:rPr>
          <w:b/>
          <w:bCs/>
          <w:noProof/>
        </w:rPr>
      </w:pPr>
    </w:p>
    <w:p w14:paraId="06D70376" w14:textId="55D61C4A" w:rsidR="007B4B2E" w:rsidRDefault="007B4B2E" w:rsidP="00644539">
      <w:pPr>
        <w:spacing w:line="276" w:lineRule="auto"/>
        <w:rPr>
          <w:b/>
          <w:bCs/>
          <w:noProof/>
        </w:rPr>
      </w:pPr>
    </w:p>
    <w:p w14:paraId="4F6A85A4" w14:textId="4927ABAE" w:rsidR="007B4B2E" w:rsidRDefault="007B4B2E" w:rsidP="00644539">
      <w:pPr>
        <w:spacing w:line="276" w:lineRule="auto"/>
        <w:rPr>
          <w:b/>
          <w:bCs/>
          <w:noProof/>
        </w:rPr>
      </w:pPr>
    </w:p>
    <w:p w14:paraId="424C19CD" w14:textId="13638785" w:rsidR="007B4B2E" w:rsidRDefault="007B4B2E" w:rsidP="00644539">
      <w:pPr>
        <w:spacing w:line="276" w:lineRule="auto"/>
        <w:rPr>
          <w:b/>
          <w:bCs/>
          <w:noProof/>
        </w:rPr>
      </w:pPr>
    </w:p>
    <w:p w14:paraId="550F96C2" w14:textId="5C701C4C" w:rsidR="007B4B2E" w:rsidRDefault="007B4B2E" w:rsidP="00644539">
      <w:pPr>
        <w:spacing w:line="276" w:lineRule="auto"/>
        <w:rPr>
          <w:b/>
          <w:bCs/>
          <w:noProof/>
        </w:rPr>
      </w:pPr>
    </w:p>
    <w:p w14:paraId="6A5314B2" w14:textId="20B4FEC1" w:rsidR="007B4B2E" w:rsidRDefault="007B4B2E" w:rsidP="00644539">
      <w:pPr>
        <w:spacing w:line="276" w:lineRule="auto"/>
        <w:rPr>
          <w:b/>
          <w:bCs/>
          <w:noProof/>
        </w:rPr>
      </w:pPr>
    </w:p>
    <w:p w14:paraId="2C7D2A78" w14:textId="5A6A70B0" w:rsidR="007B4B2E" w:rsidRDefault="007B4B2E" w:rsidP="00644539">
      <w:pPr>
        <w:spacing w:line="276" w:lineRule="auto"/>
        <w:rPr>
          <w:b/>
          <w:bCs/>
          <w:noProof/>
        </w:rPr>
      </w:pPr>
    </w:p>
    <w:p w14:paraId="0F02970D" w14:textId="37A69B64" w:rsidR="00D86D3B" w:rsidRDefault="007B4B2E" w:rsidP="00644539">
      <w:pPr>
        <w:spacing w:line="276" w:lineRule="auto"/>
        <w:rPr>
          <w:b/>
          <w:bCs/>
          <w:noProof/>
        </w:rPr>
      </w:pPr>
      <w:r w:rsidRPr="003C3660">
        <w:rPr>
          <w:b/>
          <w:bCs/>
          <w:noProof/>
          <w:lang w:eastAsia="en-GB"/>
        </w:rPr>
        <w:drawing>
          <wp:anchor distT="0" distB="0" distL="114300" distR="114300" simplePos="0" relativeHeight="251658242" behindDoc="0" locked="0" layoutInCell="1" allowOverlap="1" wp14:anchorId="21BB3E56" wp14:editId="5370C62B">
            <wp:simplePos x="0" y="0"/>
            <wp:positionH relativeFrom="column">
              <wp:posOffset>295275</wp:posOffset>
            </wp:positionH>
            <wp:positionV relativeFrom="paragraph">
              <wp:posOffset>511175</wp:posOffset>
            </wp:positionV>
            <wp:extent cx="2032635" cy="693420"/>
            <wp:effectExtent l="0" t="0" r="0" b="5080"/>
            <wp:wrapNone/>
            <wp:docPr id="13" name="Picture 12" descr="Logo&#10;&#10;Description automatically generated">
              <a:extLst xmlns:a="http://schemas.openxmlformats.org/drawingml/2006/main">
                <a:ext uri="{FF2B5EF4-FFF2-40B4-BE49-F238E27FC236}">
                  <a16:creationId xmlns:a16="http://schemas.microsoft.com/office/drawing/2014/main" id="{BCB48296-69D7-D247-9149-B4637E1EE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ogo&#10;&#10;Description automatically generated">
                      <a:extLst>
                        <a:ext uri="{FF2B5EF4-FFF2-40B4-BE49-F238E27FC236}">
                          <a16:creationId xmlns:a16="http://schemas.microsoft.com/office/drawing/2014/main" id="{BCB48296-69D7-D247-9149-B4637E1EE540}"/>
                        </a:ext>
                      </a:extLst>
                    </pic:cNvPr>
                    <pic:cNvPicPr>
                      <a:picLocks noChangeAspect="1"/>
                    </pic:cNvPicPr>
                  </pic:nvPicPr>
                  <pic:blipFill>
                    <a:blip r:embed="rId11"/>
                    <a:stretch>
                      <a:fillRect/>
                    </a:stretch>
                  </pic:blipFill>
                  <pic:spPr>
                    <a:xfrm>
                      <a:off x="0" y="0"/>
                      <a:ext cx="2032635" cy="693420"/>
                    </a:xfrm>
                    <a:prstGeom prst="rect">
                      <a:avLst/>
                    </a:prstGeom>
                  </pic:spPr>
                </pic:pic>
              </a:graphicData>
            </a:graphic>
            <wp14:sizeRelH relativeFrom="margin">
              <wp14:pctWidth>0</wp14:pctWidth>
            </wp14:sizeRelH>
            <wp14:sizeRelV relativeFrom="margin">
              <wp14:pctHeight>0</wp14:pctHeight>
            </wp14:sizeRelV>
          </wp:anchor>
        </w:drawing>
      </w:r>
    </w:p>
    <w:p w14:paraId="75F6258F" w14:textId="295981A1" w:rsidR="00D86D3B" w:rsidRDefault="003D286B" w:rsidP="00644539">
      <w:pPr>
        <w:spacing w:line="276" w:lineRule="auto"/>
        <w:rPr>
          <w:b/>
          <w:bCs/>
          <w:noProof/>
        </w:rPr>
      </w:pPr>
      <w:r w:rsidRPr="003C3660">
        <w:rPr>
          <w:b/>
          <w:bCs/>
          <w:noProof/>
          <w:lang w:eastAsia="en-GB"/>
        </w:rPr>
        <mc:AlternateContent>
          <mc:Choice Requires="wps">
            <w:drawing>
              <wp:anchor distT="0" distB="0" distL="114300" distR="114300" simplePos="0" relativeHeight="251658241" behindDoc="0" locked="0" layoutInCell="1" allowOverlap="1" wp14:anchorId="701FEFEE" wp14:editId="7623E1C0">
                <wp:simplePos x="0" y="0"/>
                <wp:positionH relativeFrom="margin">
                  <wp:posOffset>-57150</wp:posOffset>
                </wp:positionH>
                <wp:positionV relativeFrom="paragraph">
                  <wp:posOffset>45085</wp:posOffset>
                </wp:positionV>
                <wp:extent cx="5817870" cy="4029075"/>
                <wp:effectExtent l="0" t="0" r="0" b="9525"/>
                <wp:wrapNone/>
                <wp:docPr id="12" name="Rectangle 11">
                  <a:extLst xmlns:a="http://schemas.openxmlformats.org/drawingml/2006/main">
                    <a:ext uri="{FF2B5EF4-FFF2-40B4-BE49-F238E27FC236}">
                      <a16:creationId xmlns:a16="http://schemas.microsoft.com/office/drawing/2014/main" id="{794DBE38-20C6-D046-8186-B9B65820FC8C}"/>
                    </a:ext>
                  </a:extLst>
                </wp:docPr>
                <wp:cNvGraphicFramePr/>
                <a:graphic xmlns:a="http://schemas.openxmlformats.org/drawingml/2006/main">
                  <a:graphicData uri="http://schemas.microsoft.com/office/word/2010/wordprocessingShape">
                    <wps:wsp>
                      <wps:cNvSpPr/>
                      <wps:spPr>
                        <a:xfrm>
                          <a:off x="0" y="0"/>
                          <a:ext cx="5817870" cy="4029075"/>
                        </a:xfrm>
                        <a:prstGeom prst="rect">
                          <a:avLst/>
                        </a:prstGeom>
                        <a:solidFill>
                          <a:schemeClr val="accent1">
                            <a:alpha val="9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351EED2" id="Rectangle 11" o:spid="_x0000_s1026" style="position:absolute;margin-left:-4.5pt;margin-top:3.55pt;width:458.1pt;height:3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" fillcolor="#33ae9a [3204]" stroked="f" strokeweight="1pt">
                <v:fill opacity="60395f"/>
                <w10:wrap anchorx="margin"/>
              </v:rect>
            </w:pict>
          </mc:Fallback>
        </mc:AlternateContent>
      </w:r>
    </w:p>
    <w:p w14:paraId="23BB24AB" w14:textId="639013EE" w:rsidR="00D86D3B" w:rsidRDefault="00D86D3B" w:rsidP="003C3660">
      <w:pPr>
        <w:spacing w:line="276" w:lineRule="auto"/>
        <w:rPr>
          <w:b/>
          <w:bCs/>
          <w:noProof/>
        </w:rPr>
      </w:pPr>
    </w:p>
    <w:p w14:paraId="316BE186" w14:textId="0DA40ACC" w:rsidR="003C3660" w:rsidRDefault="00802581">
      <w:pPr>
        <w:rPr>
          <w:b/>
          <w:bCs/>
          <w:noProof/>
        </w:rPr>
      </w:pPr>
      <w:r>
        <w:rPr>
          <w:noProof/>
          <w:lang w:eastAsia="en-GB"/>
        </w:rPr>
        <mc:AlternateContent>
          <mc:Choice Requires="wps">
            <w:drawing>
              <wp:anchor distT="0" distB="0" distL="114300" distR="114300" simplePos="0" relativeHeight="251658244" behindDoc="0" locked="0" layoutInCell="1" allowOverlap="1" wp14:anchorId="1ED6A566" wp14:editId="65156836">
                <wp:simplePos x="0" y="0"/>
                <wp:positionH relativeFrom="margin">
                  <wp:align>left</wp:align>
                </wp:positionH>
                <wp:positionV relativeFrom="paragraph">
                  <wp:posOffset>937895</wp:posOffset>
                </wp:positionV>
                <wp:extent cx="5724525" cy="280987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724525" cy="2809875"/>
                        </a:xfrm>
                        <a:prstGeom prst="rect">
                          <a:avLst/>
                        </a:prstGeom>
                        <a:noFill/>
                        <a:ln w="6350">
                          <a:noFill/>
                        </a:ln>
                      </wps:spPr>
                      <wps:txbx>
                        <w:txbxContent>
                          <w:p w14:paraId="7894680D" w14:textId="77777777" w:rsidR="00DD1F5A" w:rsidRPr="00802581" w:rsidRDefault="00DD1F5A" w:rsidP="00DD1F5A">
                            <w:pPr>
                              <w:spacing w:line="276" w:lineRule="auto"/>
                              <w:rPr>
                                <w:b/>
                                <w:bCs/>
                                <w:noProof/>
                                <w:color w:val="FFFFFF" w:themeColor="background1"/>
                              </w:rPr>
                            </w:pPr>
                            <w:r w:rsidRPr="00802581">
                              <w:rPr>
                                <w:b/>
                                <w:bCs/>
                                <w:noProof/>
                                <w:color w:val="FFFFFF" w:themeColor="background1"/>
                              </w:rPr>
                              <w:t>Our Mission</w:t>
                            </w:r>
                          </w:p>
                          <w:p w14:paraId="7068C1BE" w14:textId="77777777" w:rsidR="00DD1F5A" w:rsidRDefault="00DD1F5A" w:rsidP="00DD1F5A">
                            <w:pPr>
                              <w:spacing w:line="276" w:lineRule="auto"/>
                              <w:rPr>
                                <w:b/>
                                <w:bCs/>
                                <w:noProof/>
                                <w:color w:val="FFFFFF" w:themeColor="background1"/>
                              </w:rPr>
                            </w:pPr>
                            <w:r w:rsidRPr="007860F5">
                              <w:rPr>
                                <w:noProof/>
                                <w:color w:val="FFFFFF" w:themeColor="background1"/>
                              </w:rPr>
                              <w:t>To unleash potential, creating better futures for our learners, businesses and communities</w:t>
                            </w:r>
                            <w:r w:rsidRPr="00802581">
                              <w:rPr>
                                <w:b/>
                                <w:bCs/>
                                <w:noProof/>
                                <w:color w:val="FFFFFF" w:themeColor="background1"/>
                              </w:rPr>
                              <w:t xml:space="preserve"> Our </w:t>
                            </w:r>
                          </w:p>
                          <w:p w14:paraId="7DDD7C26" w14:textId="77777777" w:rsidR="00DD1F5A" w:rsidRDefault="00DD1F5A" w:rsidP="00DD1F5A">
                            <w:pPr>
                              <w:spacing w:line="276" w:lineRule="auto"/>
                              <w:rPr>
                                <w:b/>
                                <w:bCs/>
                                <w:noProof/>
                                <w:color w:val="FFFFFF" w:themeColor="background1"/>
                              </w:rPr>
                            </w:pPr>
                          </w:p>
                          <w:p w14:paraId="34F0ADD3" w14:textId="77777777" w:rsidR="00DD1F5A" w:rsidRPr="00802581" w:rsidRDefault="00DD1F5A" w:rsidP="00DD1F5A">
                            <w:pPr>
                              <w:spacing w:line="276" w:lineRule="auto"/>
                              <w:rPr>
                                <w:b/>
                                <w:bCs/>
                                <w:noProof/>
                                <w:color w:val="FFFFFF" w:themeColor="background1"/>
                              </w:rPr>
                            </w:pPr>
                            <w:r>
                              <w:rPr>
                                <w:b/>
                                <w:bCs/>
                                <w:noProof/>
                                <w:color w:val="FFFFFF" w:themeColor="background1"/>
                              </w:rPr>
                              <w:t xml:space="preserve">Our </w:t>
                            </w:r>
                            <w:r w:rsidRPr="00802581">
                              <w:rPr>
                                <w:b/>
                                <w:bCs/>
                                <w:noProof/>
                                <w:color w:val="FFFFFF" w:themeColor="background1"/>
                              </w:rPr>
                              <w:t>Vision</w:t>
                            </w:r>
                          </w:p>
                          <w:p w14:paraId="10494069" w14:textId="77777777" w:rsidR="00DD1F5A" w:rsidRPr="007860F5" w:rsidRDefault="00DD1F5A" w:rsidP="00DD1F5A">
                            <w:pPr>
                              <w:spacing w:line="276" w:lineRule="auto"/>
                              <w:rPr>
                                <w:noProof/>
                                <w:color w:val="FFFFFF" w:themeColor="background1"/>
                              </w:rPr>
                            </w:pPr>
                            <w:r>
                              <w:rPr>
                                <w:noProof/>
                                <w:color w:val="FFFFFF" w:themeColor="background1"/>
                              </w:rPr>
                              <w:t xml:space="preserve">A </w:t>
                            </w:r>
                            <w:r w:rsidRPr="00FF3EC7">
                              <w:rPr>
                                <w:b/>
                                <w:noProof/>
                                <w:color w:val="FFFFFF" w:themeColor="background1"/>
                              </w:rPr>
                              <w:t>Truly Great College</w:t>
                            </w:r>
                            <w:r w:rsidRPr="007860F5">
                              <w:rPr>
                                <w:noProof/>
                                <w:color w:val="FFFFFF" w:themeColor="background1"/>
                              </w:rPr>
                              <w:t>, delivering inspirational learning and excellence through career focused education.</w:t>
                            </w:r>
                          </w:p>
                          <w:p w14:paraId="7CD30E78" w14:textId="77777777" w:rsidR="00F04F3C" w:rsidRPr="00802581" w:rsidRDefault="00F04F3C" w:rsidP="00802581">
                            <w:pPr>
                              <w:spacing w:line="276" w:lineRule="auto"/>
                              <w:rPr>
                                <w:b/>
                                <w:bCs/>
                                <w:noProof/>
                                <w:color w:val="FFFFFF" w:themeColor="background1"/>
                              </w:rPr>
                            </w:pPr>
                          </w:p>
                          <w:p w14:paraId="49DB1FAF"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Our Values</w:t>
                            </w:r>
                          </w:p>
                          <w:p w14:paraId="765B68FE"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Learner and customer focused – </w:t>
                            </w:r>
                            <w:r w:rsidRPr="007860F5">
                              <w:rPr>
                                <w:noProof/>
                                <w:color w:val="FFFFFF" w:themeColor="background1"/>
                              </w:rPr>
                              <w:t>ensuring they are at the heart of everything we do</w:t>
                            </w:r>
                          </w:p>
                          <w:p w14:paraId="2BD7D21C"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Respectful – </w:t>
                            </w:r>
                            <w:r w:rsidRPr="007860F5">
                              <w:rPr>
                                <w:noProof/>
                                <w:color w:val="FFFFFF" w:themeColor="background1"/>
                              </w:rPr>
                              <w:t>by valuing and treating all fairly and as individuals</w:t>
                            </w:r>
                            <w:r w:rsidRPr="00802581">
                              <w:rPr>
                                <w:b/>
                                <w:bCs/>
                                <w:noProof/>
                                <w:color w:val="FFFFFF" w:themeColor="background1"/>
                              </w:rPr>
                              <w:t xml:space="preserve"> </w:t>
                            </w:r>
                          </w:p>
                          <w:p w14:paraId="11A43D23"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Passionate – </w:t>
                            </w:r>
                            <w:r w:rsidRPr="007860F5">
                              <w:rPr>
                                <w:noProof/>
                                <w:color w:val="FFFFFF" w:themeColor="background1"/>
                              </w:rPr>
                              <w:t>demonstrating energising, engaging and inspiring all to achieve their potential</w:t>
                            </w:r>
                          </w:p>
                          <w:p w14:paraId="64CA2DB2"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Collaborative – </w:t>
                            </w:r>
                            <w:r w:rsidRPr="007860F5">
                              <w:rPr>
                                <w:noProof/>
                                <w:color w:val="FFFFFF" w:themeColor="background1"/>
                              </w:rPr>
                              <w:t>always working together to achieve excellence and growth</w:t>
                            </w:r>
                          </w:p>
                          <w:p w14:paraId="3B47F888"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Innovative – </w:t>
                            </w:r>
                            <w:r w:rsidRPr="007860F5">
                              <w:rPr>
                                <w:noProof/>
                                <w:color w:val="FFFFFF" w:themeColor="background1"/>
                              </w:rPr>
                              <w:t>leading the way, seeking new ways to continually improve</w:t>
                            </w:r>
                            <w:r w:rsidRPr="00802581">
                              <w:rPr>
                                <w:b/>
                                <w:bCs/>
                                <w:noProof/>
                                <w:color w:val="FFFFFF" w:themeColor="background1"/>
                              </w:rPr>
                              <w:t xml:space="preserve"> </w:t>
                            </w:r>
                          </w:p>
                          <w:p w14:paraId="0F6E3050" w14:textId="53163E57" w:rsidR="00E729F5" w:rsidRDefault="00E729F5" w:rsidP="00802581">
                            <w:pPr>
                              <w:spacing w:line="276" w:lineRule="auto"/>
                              <w:rPr>
                                <w:b/>
                                <w:bCs/>
                                <w:noProof/>
                              </w:rPr>
                            </w:pPr>
                            <w:r w:rsidRPr="00802581">
                              <w:rPr>
                                <w:b/>
                                <w:bCs/>
                                <w:noProof/>
                                <w:color w:val="FFFFFF" w:themeColor="background1"/>
                              </w:rPr>
                              <w:t xml:space="preserve">Excellent – </w:t>
                            </w:r>
                            <w:r w:rsidRPr="007860F5">
                              <w:rPr>
                                <w:noProof/>
                                <w:color w:val="FFFFFF" w:themeColor="background1"/>
                              </w:rPr>
                              <w:t>in learning, teaching and assessment, the key to our success</w:t>
                            </w:r>
                          </w:p>
                          <w:p w14:paraId="114031A0" w14:textId="12B7B08B" w:rsidR="00E729F5" w:rsidRDefault="00E729F5" w:rsidP="003C3660">
                            <w:pPr>
                              <w:rPr>
                                <w:noProof/>
                              </w:rPr>
                            </w:pPr>
                          </w:p>
                          <w:p w14:paraId="66BC8251" w14:textId="3B657CDF" w:rsidR="00E729F5" w:rsidRDefault="00E729F5" w:rsidP="00644539">
                            <w:pPr>
                              <w:spacing w:line="276" w:lineRule="auto"/>
                              <w:rPr>
                                <w:b/>
                                <w:bCs/>
                                <w:noProof/>
                              </w:rPr>
                            </w:pPr>
                          </w:p>
                          <w:p w14:paraId="68E04A4B" w14:textId="77777777" w:rsidR="00E729F5" w:rsidRDefault="00E729F5" w:rsidP="00644539">
                            <w:pPr>
                              <w:spacing w:line="276" w:lineRule="auto"/>
                              <w:rPr>
                                <w:b/>
                                <w:bCs/>
                                <w:noProof/>
                              </w:rPr>
                            </w:pPr>
                          </w:p>
                          <w:p w14:paraId="7F8F1C86" w14:textId="77777777" w:rsidR="00E729F5" w:rsidRDefault="00E729F5" w:rsidP="00644539">
                            <w:pPr>
                              <w:spacing w:line="276" w:lineRule="auto"/>
                              <w:rPr>
                                <w:b/>
                                <w:bCs/>
                                <w:noProof/>
                              </w:rPr>
                            </w:pPr>
                          </w:p>
                          <w:p w14:paraId="3046357F" w14:textId="77777777" w:rsidR="00E729F5" w:rsidRDefault="00E729F5" w:rsidP="00644539">
                            <w:pPr>
                              <w:spacing w:line="276" w:lineRule="auto"/>
                              <w:rPr>
                                <w:b/>
                                <w:bCs/>
                                <w:noProof/>
                              </w:rPr>
                            </w:pPr>
                          </w:p>
                          <w:p w14:paraId="107F0382" w14:textId="77777777" w:rsidR="00E729F5" w:rsidRPr="00930168" w:rsidRDefault="00E729F5" w:rsidP="00E729F5">
                            <w:pPr>
                              <w:spacing w:line="276" w:lineRule="auto"/>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A566" id="Text Box 21" o:spid="_x0000_s1028" type="#_x0000_t202" style="position:absolute;margin-left:0;margin-top:73.85pt;width:450.75pt;height:221.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" filled="f" stroked="f" strokeweight=".5pt">
                <v:textbox>
                  <w:txbxContent>
                    <w:p w14:paraId="7894680D" w14:textId="77777777" w:rsidR="00DD1F5A" w:rsidRPr="00802581" w:rsidRDefault="00DD1F5A" w:rsidP="00DD1F5A">
                      <w:pPr>
                        <w:spacing w:line="276" w:lineRule="auto"/>
                        <w:rPr>
                          <w:b/>
                          <w:bCs/>
                          <w:noProof/>
                          <w:color w:val="FFFFFF" w:themeColor="background1"/>
                        </w:rPr>
                      </w:pPr>
                      <w:r w:rsidRPr="00802581">
                        <w:rPr>
                          <w:b/>
                          <w:bCs/>
                          <w:noProof/>
                          <w:color w:val="FFFFFF" w:themeColor="background1"/>
                        </w:rPr>
                        <w:t>Our Mission</w:t>
                      </w:r>
                    </w:p>
                    <w:p w14:paraId="7068C1BE" w14:textId="77777777" w:rsidR="00DD1F5A" w:rsidRDefault="00DD1F5A" w:rsidP="00DD1F5A">
                      <w:pPr>
                        <w:spacing w:line="276" w:lineRule="auto"/>
                        <w:rPr>
                          <w:b/>
                          <w:bCs/>
                          <w:noProof/>
                          <w:color w:val="FFFFFF" w:themeColor="background1"/>
                        </w:rPr>
                      </w:pPr>
                      <w:r w:rsidRPr="007860F5">
                        <w:rPr>
                          <w:noProof/>
                          <w:color w:val="FFFFFF" w:themeColor="background1"/>
                        </w:rPr>
                        <w:t>To unleash potential, creating better futures for our learners, businesses and communities</w:t>
                      </w:r>
                      <w:r w:rsidRPr="00802581">
                        <w:rPr>
                          <w:b/>
                          <w:bCs/>
                          <w:noProof/>
                          <w:color w:val="FFFFFF" w:themeColor="background1"/>
                        </w:rPr>
                        <w:t xml:space="preserve"> Our </w:t>
                      </w:r>
                    </w:p>
                    <w:p w14:paraId="7DDD7C26" w14:textId="77777777" w:rsidR="00DD1F5A" w:rsidRDefault="00DD1F5A" w:rsidP="00DD1F5A">
                      <w:pPr>
                        <w:spacing w:line="276" w:lineRule="auto"/>
                        <w:rPr>
                          <w:b/>
                          <w:bCs/>
                          <w:noProof/>
                          <w:color w:val="FFFFFF" w:themeColor="background1"/>
                        </w:rPr>
                      </w:pPr>
                    </w:p>
                    <w:p w14:paraId="34F0ADD3" w14:textId="77777777" w:rsidR="00DD1F5A" w:rsidRPr="00802581" w:rsidRDefault="00DD1F5A" w:rsidP="00DD1F5A">
                      <w:pPr>
                        <w:spacing w:line="276" w:lineRule="auto"/>
                        <w:rPr>
                          <w:b/>
                          <w:bCs/>
                          <w:noProof/>
                          <w:color w:val="FFFFFF" w:themeColor="background1"/>
                        </w:rPr>
                      </w:pPr>
                      <w:r>
                        <w:rPr>
                          <w:b/>
                          <w:bCs/>
                          <w:noProof/>
                          <w:color w:val="FFFFFF" w:themeColor="background1"/>
                        </w:rPr>
                        <w:t xml:space="preserve">Our </w:t>
                      </w:r>
                      <w:r w:rsidRPr="00802581">
                        <w:rPr>
                          <w:b/>
                          <w:bCs/>
                          <w:noProof/>
                          <w:color w:val="FFFFFF" w:themeColor="background1"/>
                        </w:rPr>
                        <w:t>Vision</w:t>
                      </w:r>
                    </w:p>
                    <w:p w14:paraId="10494069" w14:textId="77777777" w:rsidR="00DD1F5A" w:rsidRPr="007860F5" w:rsidRDefault="00DD1F5A" w:rsidP="00DD1F5A">
                      <w:pPr>
                        <w:spacing w:line="276" w:lineRule="auto"/>
                        <w:rPr>
                          <w:noProof/>
                          <w:color w:val="FFFFFF" w:themeColor="background1"/>
                        </w:rPr>
                      </w:pPr>
                      <w:r>
                        <w:rPr>
                          <w:noProof/>
                          <w:color w:val="FFFFFF" w:themeColor="background1"/>
                        </w:rPr>
                        <w:t xml:space="preserve">A </w:t>
                      </w:r>
                      <w:r w:rsidRPr="00FF3EC7">
                        <w:rPr>
                          <w:b/>
                          <w:noProof/>
                          <w:color w:val="FFFFFF" w:themeColor="background1"/>
                        </w:rPr>
                        <w:t>Truly Great College</w:t>
                      </w:r>
                      <w:r w:rsidRPr="007860F5">
                        <w:rPr>
                          <w:noProof/>
                          <w:color w:val="FFFFFF" w:themeColor="background1"/>
                        </w:rPr>
                        <w:t>, delivering inspirational learning and excellence through career focused education.</w:t>
                      </w:r>
                    </w:p>
                    <w:p w14:paraId="7CD30E78" w14:textId="77777777" w:rsidR="00F04F3C" w:rsidRPr="00802581" w:rsidRDefault="00F04F3C" w:rsidP="00802581">
                      <w:pPr>
                        <w:spacing w:line="276" w:lineRule="auto"/>
                        <w:rPr>
                          <w:b/>
                          <w:bCs/>
                          <w:noProof/>
                          <w:color w:val="FFFFFF" w:themeColor="background1"/>
                        </w:rPr>
                      </w:pPr>
                    </w:p>
                    <w:p w14:paraId="49DB1FAF"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Our Values</w:t>
                      </w:r>
                    </w:p>
                    <w:p w14:paraId="765B68FE"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Learner and customer focused – </w:t>
                      </w:r>
                      <w:r w:rsidRPr="007860F5">
                        <w:rPr>
                          <w:noProof/>
                          <w:color w:val="FFFFFF" w:themeColor="background1"/>
                        </w:rPr>
                        <w:t>ensuring they are at the heart of everything we do</w:t>
                      </w:r>
                    </w:p>
                    <w:p w14:paraId="2BD7D21C"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Respectful – </w:t>
                      </w:r>
                      <w:r w:rsidRPr="007860F5">
                        <w:rPr>
                          <w:noProof/>
                          <w:color w:val="FFFFFF" w:themeColor="background1"/>
                        </w:rPr>
                        <w:t>by valuing and treating all fairly and as individuals</w:t>
                      </w:r>
                      <w:r w:rsidRPr="00802581">
                        <w:rPr>
                          <w:b/>
                          <w:bCs/>
                          <w:noProof/>
                          <w:color w:val="FFFFFF" w:themeColor="background1"/>
                        </w:rPr>
                        <w:t xml:space="preserve"> </w:t>
                      </w:r>
                    </w:p>
                    <w:p w14:paraId="11A43D23"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Passionate – </w:t>
                      </w:r>
                      <w:r w:rsidRPr="007860F5">
                        <w:rPr>
                          <w:noProof/>
                          <w:color w:val="FFFFFF" w:themeColor="background1"/>
                        </w:rPr>
                        <w:t>demonstrating energising, engaging and inspiring all to achieve their potential</w:t>
                      </w:r>
                    </w:p>
                    <w:p w14:paraId="64CA2DB2"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Collaborative – </w:t>
                      </w:r>
                      <w:r w:rsidRPr="007860F5">
                        <w:rPr>
                          <w:noProof/>
                          <w:color w:val="FFFFFF" w:themeColor="background1"/>
                        </w:rPr>
                        <w:t>always working together to achieve excellence and growth</w:t>
                      </w:r>
                    </w:p>
                    <w:p w14:paraId="3B47F888" w14:textId="77777777" w:rsidR="00E729F5" w:rsidRPr="00802581" w:rsidRDefault="00E729F5" w:rsidP="00802581">
                      <w:pPr>
                        <w:spacing w:line="276" w:lineRule="auto"/>
                        <w:rPr>
                          <w:b/>
                          <w:bCs/>
                          <w:noProof/>
                          <w:color w:val="FFFFFF" w:themeColor="background1"/>
                        </w:rPr>
                      </w:pPr>
                      <w:r w:rsidRPr="00802581">
                        <w:rPr>
                          <w:b/>
                          <w:bCs/>
                          <w:noProof/>
                          <w:color w:val="FFFFFF" w:themeColor="background1"/>
                        </w:rPr>
                        <w:t xml:space="preserve">Innovative – </w:t>
                      </w:r>
                      <w:r w:rsidRPr="007860F5">
                        <w:rPr>
                          <w:noProof/>
                          <w:color w:val="FFFFFF" w:themeColor="background1"/>
                        </w:rPr>
                        <w:t>leading the way, seeking new ways to continually improve</w:t>
                      </w:r>
                      <w:r w:rsidRPr="00802581">
                        <w:rPr>
                          <w:b/>
                          <w:bCs/>
                          <w:noProof/>
                          <w:color w:val="FFFFFF" w:themeColor="background1"/>
                        </w:rPr>
                        <w:t xml:space="preserve"> </w:t>
                      </w:r>
                    </w:p>
                    <w:p w14:paraId="0F6E3050" w14:textId="53163E57" w:rsidR="00E729F5" w:rsidRDefault="00E729F5" w:rsidP="00802581">
                      <w:pPr>
                        <w:spacing w:line="276" w:lineRule="auto"/>
                        <w:rPr>
                          <w:b/>
                          <w:bCs/>
                          <w:noProof/>
                        </w:rPr>
                      </w:pPr>
                      <w:r w:rsidRPr="00802581">
                        <w:rPr>
                          <w:b/>
                          <w:bCs/>
                          <w:noProof/>
                          <w:color w:val="FFFFFF" w:themeColor="background1"/>
                        </w:rPr>
                        <w:t xml:space="preserve">Excellent – </w:t>
                      </w:r>
                      <w:r w:rsidRPr="007860F5">
                        <w:rPr>
                          <w:noProof/>
                          <w:color w:val="FFFFFF" w:themeColor="background1"/>
                        </w:rPr>
                        <w:t>in learning, teaching and assessment, the key to our success</w:t>
                      </w:r>
                    </w:p>
                    <w:p w14:paraId="114031A0" w14:textId="12B7B08B" w:rsidR="00E729F5" w:rsidRDefault="00E729F5" w:rsidP="003C3660">
                      <w:pPr>
                        <w:rPr>
                          <w:noProof/>
                        </w:rPr>
                      </w:pPr>
                    </w:p>
                    <w:p w14:paraId="66BC8251" w14:textId="3B657CDF" w:rsidR="00E729F5" w:rsidRDefault="00E729F5" w:rsidP="00644539">
                      <w:pPr>
                        <w:spacing w:line="276" w:lineRule="auto"/>
                        <w:rPr>
                          <w:b/>
                          <w:bCs/>
                          <w:noProof/>
                        </w:rPr>
                      </w:pPr>
                    </w:p>
                    <w:p w14:paraId="68E04A4B" w14:textId="77777777" w:rsidR="00E729F5" w:rsidRDefault="00E729F5" w:rsidP="00644539">
                      <w:pPr>
                        <w:spacing w:line="276" w:lineRule="auto"/>
                        <w:rPr>
                          <w:b/>
                          <w:bCs/>
                          <w:noProof/>
                        </w:rPr>
                      </w:pPr>
                    </w:p>
                    <w:p w14:paraId="7F8F1C86" w14:textId="77777777" w:rsidR="00E729F5" w:rsidRDefault="00E729F5" w:rsidP="00644539">
                      <w:pPr>
                        <w:spacing w:line="276" w:lineRule="auto"/>
                        <w:rPr>
                          <w:b/>
                          <w:bCs/>
                          <w:noProof/>
                        </w:rPr>
                      </w:pPr>
                    </w:p>
                    <w:p w14:paraId="3046357F" w14:textId="77777777" w:rsidR="00E729F5" w:rsidRDefault="00E729F5" w:rsidP="00644539">
                      <w:pPr>
                        <w:spacing w:line="276" w:lineRule="auto"/>
                        <w:rPr>
                          <w:b/>
                          <w:bCs/>
                          <w:noProof/>
                        </w:rPr>
                      </w:pPr>
                    </w:p>
                    <w:p w14:paraId="107F0382" w14:textId="77777777" w:rsidR="00E729F5" w:rsidRPr="00930168" w:rsidRDefault="00E729F5" w:rsidP="00E729F5">
                      <w:pPr>
                        <w:spacing w:line="276" w:lineRule="auto"/>
                        <w:rPr>
                          <w:b/>
                          <w:bCs/>
                          <w:noProof/>
                        </w:rPr>
                      </w:pPr>
                    </w:p>
                  </w:txbxContent>
                </v:textbox>
                <w10:wrap type="square" anchorx="margin"/>
              </v:shape>
            </w:pict>
          </mc:Fallback>
        </mc:AlternateContent>
      </w:r>
      <w:r w:rsidR="003C3660">
        <w:rPr>
          <w:b/>
          <w:bCs/>
          <w:noProof/>
        </w:rPr>
        <w:br w:type="page"/>
      </w:r>
    </w:p>
    <w:p w14:paraId="441C48B4" w14:textId="123A8C1A" w:rsidR="003C3660" w:rsidRDefault="00ED2428">
      <w:pPr>
        <w:rPr>
          <w:b/>
          <w:bCs/>
          <w:noProof/>
        </w:rPr>
      </w:pPr>
      <w:r w:rsidRPr="00D86D3B">
        <w:rPr>
          <w:b/>
          <w:bCs/>
          <w:noProof/>
          <w:color w:val="FFFFFF" w:themeColor="background1"/>
          <w:lang w:eastAsia="en-GB"/>
        </w:rPr>
        <w:lastRenderedPageBreak/>
        <mc:AlternateContent>
          <mc:Choice Requires="wps">
            <w:drawing>
              <wp:anchor distT="0" distB="0" distL="114300" distR="114300" simplePos="0" relativeHeight="251658240" behindDoc="1" locked="0" layoutInCell="1" allowOverlap="1" wp14:anchorId="62A95467" wp14:editId="6E68654B">
                <wp:simplePos x="0" y="0"/>
                <wp:positionH relativeFrom="page">
                  <wp:align>right</wp:align>
                </wp:positionH>
                <wp:positionV relativeFrom="paragraph">
                  <wp:posOffset>-593468</wp:posOffset>
                </wp:positionV>
                <wp:extent cx="7723390" cy="9702140"/>
                <wp:effectExtent l="0" t="0" r="0" b="0"/>
                <wp:wrapNone/>
                <wp:docPr id="8" name="Rectangle 8"/>
                <wp:cNvGraphicFramePr/>
                <a:graphic xmlns:a="http://schemas.openxmlformats.org/drawingml/2006/main">
                  <a:graphicData uri="http://schemas.microsoft.com/office/word/2010/wordprocessingShape">
                    <wps:wsp>
                      <wps:cNvSpPr/>
                      <wps:spPr>
                        <a:xfrm>
                          <a:off x="0" y="0"/>
                          <a:ext cx="7723390" cy="9702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16D5755" id="Rectangle 8" o:spid="_x0000_s1026" style="position:absolute;margin-left:556.95pt;margin-top:-46.75pt;width:608.15pt;height:763.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" fillcolor="#33ae9a [3204]" stroked="f" strokeweight="1pt">
                <w10:wrap anchorx="page"/>
              </v:rect>
            </w:pict>
          </mc:Fallback>
        </mc:AlternateContent>
      </w:r>
    </w:p>
    <w:p w14:paraId="7F98AAE0" w14:textId="204856E6" w:rsidR="00D86D3B" w:rsidRPr="00F70DE1" w:rsidRDefault="00D86D3B" w:rsidP="00644539">
      <w:pPr>
        <w:spacing w:line="276" w:lineRule="auto"/>
        <w:rPr>
          <w:b/>
          <w:bCs/>
          <w:noProof/>
        </w:rPr>
      </w:pPr>
    </w:p>
    <w:p w14:paraId="40BAD6FB" w14:textId="7C5E0BC6" w:rsidR="005A3DCE" w:rsidRPr="00F70DE1" w:rsidRDefault="00D86D3B">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sidRPr="00F70DE1">
        <w:rPr>
          <w:bCs w:val="0"/>
          <w:noProof/>
          <w:color w:val="FFFFFF" w:themeColor="background1"/>
          <w:sz w:val="20"/>
          <w:szCs w:val="20"/>
        </w:rPr>
        <w:fldChar w:fldCharType="begin"/>
      </w:r>
      <w:r w:rsidRPr="00F70DE1">
        <w:rPr>
          <w:bCs w:val="0"/>
          <w:noProof/>
          <w:color w:val="FFFFFF" w:themeColor="background1"/>
          <w:sz w:val="20"/>
          <w:szCs w:val="20"/>
        </w:rPr>
        <w:instrText xml:space="preserve"> TOC \o "1-1" \h \z \u </w:instrText>
      </w:r>
      <w:r w:rsidRPr="00F70DE1">
        <w:rPr>
          <w:bCs w:val="0"/>
          <w:noProof/>
          <w:color w:val="FFFFFF" w:themeColor="background1"/>
          <w:sz w:val="20"/>
          <w:szCs w:val="20"/>
        </w:rPr>
        <w:fldChar w:fldCharType="separate"/>
      </w:r>
      <w:r w:rsidR="005A3DCE" w:rsidRPr="00F70DE1">
        <w:rPr>
          <w:rStyle w:val="Hyperlink"/>
          <w:i w:val="0"/>
          <w:noProof/>
          <w:color w:val="FFFFFF" w:themeColor="background1"/>
          <w:sz w:val="20"/>
          <w:szCs w:val="20"/>
          <w:u w:val="none"/>
        </w:rPr>
        <w:t>1</w:t>
      </w:r>
      <w:r w:rsidR="005A3DCE" w:rsidRPr="00F70DE1">
        <w:rPr>
          <w:rFonts w:eastAsiaTheme="minorEastAsia" w:cstheme="minorBidi"/>
          <w:bCs w:val="0"/>
          <w:i w:val="0"/>
          <w:iCs w:val="0"/>
          <w:noProof/>
          <w:color w:val="FFFFFF" w:themeColor="background1"/>
          <w:sz w:val="20"/>
          <w:szCs w:val="20"/>
          <w:lang w:eastAsia="en-GB"/>
        </w:rPr>
        <w:tab/>
      </w:r>
      <w:r w:rsidR="005A3DCE" w:rsidRPr="00F70DE1">
        <w:rPr>
          <w:rStyle w:val="Hyperlink"/>
          <w:i w:val="0"/>
          <w:noProof/>
          <w:color w:val="FFFFFF" w:themeColor="background1"/>
          <w:sz w:val="20"/>
          <w:szCs w:val="20"/>
          <w:u w:val="none"/>
        </w:rPr>
        <w:t>Introduction / Context</w:t>
      </w:r>
      <w:r w:rsidR="005A3DCE" w:rsidRPr="00F70DE1">
        <w:rPr>
          <w:i w:val="0"/>
          <w:noProof/>
          <w:webHidden/>
          <w:color w:val="FFFFFF" w:themeColor="background1"/>
          <w:sz w:val="20"/>
          <w:szCs w:val="20"/>
        </w:rPr>
        <w:tab/>
      </w:r>
      <w:r w:rsidR="006D3AB7">
        <w:rPr>
          <w:i w:val="0"/>
          <w:noProof/>
          <w:webHidden/>
          <w:color w:val="FFFFFF" w:themeColor="background1"/>
          <w:sz w:val="20"/>
          <w:szCs w:val="20"/>
        </w:rPr>
        <w:t>3</w:t>
      </w:r>
    </w:p>
    <w:p w14:paraId="5AD64030" w14:textId="44BA77E6" w:rsidR="005A3DCE" w:rsidRPr="00F70DE1" w:rsidRDefault="005A3DCE">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sidRPr="00F70DE1">
        <w:rPr>
          <w:rStyle w:val="Hyperlink"/>
          <w:i w:val="0"/>
          <w:noProof/>
          <w:color w:val="FFFFFF" w:themeColor="background1"/>
          <w:sz w:val="20"/>
          <w:szCs w:val="20"/>
          <w:u w:val="none"/>
        </w:rPr>
        <w:t>2</w:t>
      </w:r>
      <w:r w:rsidRPr="00F70DE1">
        <w:rPr>
          <w:rFonts w:eastAsiaTheme="minorEastAsia" w:cstheme="minorBidi"/>
          <w:bCs w:val="0"/>
          <w:i w:val="0"/>
          <w:iCs w:val="0"/>
          <w:noProof/>
          <w:color w:val="FFFFFF" w:themeColor="background1"/>
          <w:sz w:val="20"/>
          <w:szCs w:val="20"/>
          <w:lang w:eastAsia="en-GB"/>
        </w:rPr>
        <w:tab/>
      </w:r>
      <w:r w:rsidRPr="00F70DE1">
        <w:rPr>
          <w:rStyle w:val="Hyperlink"/>
          <w:i w:val="0"/>
          <w:noProof/>
          <w:color w:val="FFFFFF" w:themeColor="background1"/>
          <w:sz w:val="20"/>
          <w:szCs w:val="20"/>
          <w:u w:val="none"/>
        </w:rPr>
        <w:t>Principles / Purpose</w:t>
      </w:r>
      <w:r w:rsidRPr="00F70DE1">
        <w:rPr>
          <w:i w:val="0"/>
          <w:noProof/>
          <w:webHidden/>
          <w:color w:val="FFFFFF" w:themeColor="background1"/>
          <w:sz w:val="20"/>
          <w:szCs w:val="20"/>
        </w:rPr>
        <w:tab/>
        <w:t>3</w:t>
      </w:r>
    </w:p>
    <w:p w14:paraId="68694594" w14:textId="14286A0F" w:rsidR="005A3DCE" w:rsidRPr="00F70DE1" w:rsidRDefault="005A3DCE">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sidRPr="00F70DE1">
        <w:rPr>
          <w:rStyle w:val="Hyperlink"/>
          <w:i w:val="0"/>
          <w:noProof/>
          <w:color w:val="FFFFFF" w:themeColor="background1"/>
          <w:sz w:val="20"/>
          <w:szCs w:val="20"/>
          <w:u w:val="none"/>
        </w:rPr>
        <w:t>3</w:t>
      </w:r>
      <w:r w:rsidRPr="00F70DE1">
        <w:rPr>
          <w:rFonts w:eastAsiaTheme="minorEastAsia" w:cstheme="minorBidi"/>
          <w:bCs w:val="0"/>
          <w:i w:val="0"/>
          <w:iCs w:val="0"/>
          <w:noProof/>
          <w:color w:val="FFFFFF" w:themeColor="background1"/>
          <w:sz w:val="20"/>
          <w:szCs w:val="20"/>
          <w:lang w:eastAsia="en-GB"/>
        </w:rPr>
        <w:tab/>
      </w:r>
      <w:r w:rsidRPr="00F70DE1">
        <w:rPr>
          <w:rStyle w:val="Hyperlink"/>
          <w:i w:val="0"/>
          <w:noProof/>
          <w:color w:val="FFFFFF" w:themeColor="background1"/>
          <w:sz w:val="20"/>
          <w:szCs w:val="20"/>
          <w:u w:val="none"/>
        </w:rPr>
        <w:t>Scope</w:t>
      </w:r>
      <w:r w:rsidRPr="00F70DE1">
        <w:rPr>
          <w:i w:val="0"/>
          <w:noProof/>
          <w:webHidden/>
          <w:color w:val="FFFFFF" w:themeColor="background1"/>
          <w:sz w:val="20"/>
          <w:szCs w:val="20"/>
        </w:rPr>
        <w:tab/>
      </w:r>
      <w:r w:rsidR="00A6488C">
        <w:rPr>
          <w:i w:val="0"/>
          <w:noProof/>
          <w:webHidden/>
          <w:color w:val="FFFFFF" w:themeColor="background1"/>
          <w:sz w:val="20"/>
          <w:szCs w:val="20"/>
        </w:rPr>
        <w:t>4</w:t>
      </w:r>
    </w:p>
    <w:p w14:paraId="5D25A2EE" w14:textId="710A9DF5" w:rsidR="005A3DCE" w:rsidRPr="00F70DE1" w:rsidRDefault="005A3DCE">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sidRPr="00F70DE1">
        <w:rPr>
          <w:rStyle w:val="Hyperlink"/>
          <w:i w:val="0"/>
          <w:noProof/>
          <w:color w:val="FFFFFF" w:themeColor="background1"/>
          <w:sz w:val="20"/>
          <w:szCs w:val="20"/>
          <w:u w:val="none"/>
        </w:rPr>
        <w:t>4</w:t>
      </w:r>
      <w:r w:rsidRPr="00F70DE1">
        <w:rPr>
          <w:rFonts w:eastAsiaTheme="minorEastAsia" w:cstheme="minorBidi"/>
          <w:bCs w:val="0"/>
          <w:i w:val="0"/>
          <w:iCs w:val="0"/>
          <w:noProof/>
          <w:color w:val="FFFFFF" w:themeColor="background1"/>
          <w:sz w:val="20"/>
          <w:szCs w:val="20"/>
          <w:lang w:eastAsia="en-GB"/>
        </w:rPr>
        <w:tab/>
      </w:r>
      <w:r w:rsidRPr="00F70DE1">
        <w:rPr>
          <w:rStyle w:val="Hyperlink"/>
          <w:i w:val="0"/>
          <w:noProof/>
          <w:color w:val="FFFFFF" w:themeColor="background1"/>
          <w:sz w:val="20"/>
          <w:szCs w:val="20"/>
          <w:u w:val="none"/>
        </w:rPr>
        <w:t>Definitions</w:t>
      </w:r>
      <w:r w:rsidRPr="00F70DE1">
        <w:rPr>
          <w:i w:val="0"/>
          <w:noProof/>
          <w:webHidden/>
          <w:color w:val="FFFFFF" w:themeColor="background1"/>
          <w:sz w:val="20"/>
          <w:szCs w:val="20"/>
        </w:rPr>
        <w:tab/>
      </w:r>
      <w:r w:rsidR="00A6488C">
        <w:rPr>
          <w:i w:val="0"/>
          <w:noProof/>
          <w:webHidden/>
          <w:color w:val="FFFFFF" w:themeColor="background1"/>
          <w:sz w:val="20"/>
          <w:szCs w:val="20"/>
        </w:rPr>
        <w:t>4</w:t>
      </w:r>
    </w:p>
    <w:p w14:paraId="07E85C95" w14:textId="09602082" w:rsidR="005A3DCE" w:rsidRPr="00F70DE1" w:rsidRDefault="000E599A">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Pr>
          <w:rStyle w:val="Hyperlink"/>
          <w:i w:val="0"/>
          <w:noProof/>
          <w:color w:val="FFFFFF" w:themeColor="background1"/>
          <w:sz w:val="20"/>
          <w:szCs w:val="20"/>
          <w:u w:val="none"/>
        </w:rPr>
        <w:t>5</w:t>
      </w:r>
      <w:r w:rsidR="005A3DCE" w:rsidRPr="00F70DE1">
        <w:rPr>
          <w:rFonts w:eastAsiaTheme="minorEastAsia" w:cstheme="minorBidi"/>
          <w:bCs w:val="0"/>
          <w:i w:val="0"/>
          <w:iCs w:val="0"/>
          <w:noProof/>
          <w:color w:val="FFFFFF" w:themeColor="background1"/>
          <w:sz w:val="20"/>
          <w:szCs w:val="20"/>
          <w:lang w:eastAsia="en-GB"/>
        </w:rPr>
        <w:tab/>
      </w:r>
      <w:r w:rsidR="005A3DCE" w:rsidRPr="00F70DE1">
        <w:rPr>
          <w:rStyle w:val="Hyperlink"/>
          <w:i w:val="0"/>
          <w:noProof/>
          <w:color w:val="FFFFFF" w:themeColor="background1"/>
          <w:sz w:val="20"/>
          <w:szCs w:val="20"/>
          <w:u w:val="none"/>
        </w:rPr>
        <w:t>Review</w:t>
      </w:r>
      <w:r w:rsidR="005A3DCE" w:rsidRPr="00F70DE1">
        <w:rPr>
          <w:i w:val="0"/>
          <w:noProof/>
          <w:webHidden/>
          <w:color w:val="FFFFFF" w:themeColor="background1"/>
          <w:sz w:val="20"/>
          <w:szCs w:val="20"/>
        </w:rPr>
        <w:tab/>
      </w:r>
      <w:r w:rsidR="00A6488C">
        <w:rPr>
          <w:i w:val="0"/>
          <w:noProof/>
          <w:webHidden/>
          <w:color w:val="FFFFFF" w:themeColor="background1"/>
          <w:sz w:val="20"/>
          <w:szCs w:val="20"/>
        </w:rPr>
        <w:t>8</w:t>
      </w:r>
    </w:p>
    <w:p w14:paraId="10FF0698" w14:textId="3C071CC5" w:rsidR="005A3DCE" w:rsidRPr="00F70DE1" w:rsidRDefault="000E599A">
      <w:pPr>
        <w:pStyle w:val="TOC1"/>
        <w:tabs>
          <w:tab w:val="left" w:pos="400"/>
          <w:tab w:val="right" w:leader="underscore" w:pos="8921"/>
        </w:tabs>
        <w:rPr>
          <w:rFonts w:eastAsiaTheme="minorEastAsia" w:cstheme="minorBidi"/>
          <w:bCs w:val="0"/>
          <w:i w:val="0"/>
          <w:iCs w:val="0"/>
          <w:noProof/>
          <w:color w:val="FFFFFF" w:themeColor="background1"/>
          <w:sz w:val="20"/>
          <w:szCs w:val="20"/>
          <w:lang w:eastAsia="en-GB"/>
        </w:rPr>
      </w:pPr>
      <w:r>
        <w:rPr>
          <w:rStyle w:val="Hyperlink"/>
          <w:i w:val="0"/>
          <w:noProof/>
          <w:color w:val="FFFFFF" w:themeColor="background1"/>
          <w:sz w:val="20"/>
          <w:szCs w:val="20"/>
          <w:u w:val="none"/>
        </w:rPr>
        <w:t>6</w:t>
      </w:r>
      <w:r w:rsidR="005A3DCE" w:rsidRPr="00F70DE1">
        <w:rPr>
          <w:rFonts w:eastAsiaTheme="minorEastAsia" w:cstheme="minorBidi"/>
          <w:bCs w:val="0"/>
          <w:i w:val="0"/>
          <w:iCs w:val="0"/>
          <w:noProof/>
          <w:color w:val="FFFFFF" w:themeColor="background1"/>
          <w:sz w:val="20"/>
          <w:szCs w:val="20"/>
          <w:lang w:eastAsia="en-GB"/>
        </w:rPr>
        <w:tab/>
      </w:r>
      <w:r w:rsidR="005A3DCE" w:rsidRPr="00F70DE1">
        <w:rPr>
          <w:rStyle w:val="Hyperlink"/>
          <w:i w:val="0"/>
          <w:noProof/>
          <w:color w:val="FFFFFF" w:themeColor="background1"/>
          <w:sz w:val="20"/>
          <w:szCs w:val="20"/>
          <w:u w:val="none"/>
        </w:rPr>
        <w:t>Linked Policies</w:t>
      </w:r>
      <w:r w:rsidR="005A3DCE" w:rsidRPr="00F70DE1">
        <w:rPr>
          <w:i w:val="0"/>
          <w:noProof/>
          <w:webHidden/>
          <w:color w:val="FFFFFF" w:themeColor="background1"/>
          <w:sz w:val="20"/>
          <w:szCs w:val="20"/>
        </w:rPr>
        <w:tab/>
      </w:r>
      <w:r w:rsidR="00A6488C">
        <w:rPr>
          <w:i w:val="0"/>
          <w:noProof/>
          <w:webHidden/>
          <w:color w:val="FFFFFF" w:themeColor="background1"/>
          <w:sz w:val="20"/>
          <w:szCs w:val="20"/>
        </w:rPr>
        <w:t>8</w:t>
      </w:r>
    </w:p>
    <w:p w14:paraId="556E9F39" w14:textId="1C1E3320" w:rsidR="005A3DCE" w:rsidRPr="00F70DE1" w:rsidRDefault="005A3DCE">
      <w:pPr>
        <w:pStyle w:val="TOC1"/>
        <w:tabs>
          <w:tab w:val="left" w:pos="600"/>
          <w:tab w:val="right" w:leader="underscore" w:pos="8921"/>
        </w:tabs>
        <w:rPr>
          <w:rFonts w:eastAsiaTheme="minorEastAsia" w:cstheme="minorBidi"/>
          <w:bCs w:val="0"/>
          <w:i w:val="0"/>
          <w:iCs w:val="0"/>
          <w:noProof/>
          <w:color w:val="FFFFFF" w:themeColor="background1"/>
          <w:sz w:val="20"/>
          <w:szCs w:val="20"/>
          <w:lang w:val="en-US" w:eastAsia="en-GB"/>
        </w:rPr>
      </w:pPr>
    </w:p>
    <w:p w14:paraId="1F60619A" w14:textId="4D9C25F2" w:rsidR="00D86D3B" w:rsidRPr="00D86D3B" w:rsidRDefault="00D86D3B" w:rsidP="00A6488C">
      <w:pPr>
        <w:tabs>
          <w:tab w:val="right" w:pos="8931"/>
        </w:tabs>
        <w:spacing w:line="276" w:lineRule="auto"/>
        <w:rPr>
          <w:b/>
          <w:bCs/>
          <w:noProof/>
          <w:color w:val="FFFFFF" w:themeColor="background1"/>
        </w:rPr>
      </w:pPr>
      <w:r w:rsidRPr="00F70DE1">
        <w:rPr>
          <w:b/>
          <w:bCs/>
          <w:noProof/>
          <w:color w:val="FFFFFF" w:themeColor="background1"/>
          <w:szCs w:val="20"/>
        </w:rPr>
        <w:fldChar w:fldCharType="end"/>
      </w:r>
      <w:r w:rsidR="00A6488C">
        <w:rPr>
          <w:b/>
          <w:bCs/>
          <w:noProof/>
          <w:color w:val="FFFFFF" w:themeColor="background1"/>
          <w:szCs w:val="20"/>
        </w:rPr>
        <w:tab/>
      </w:r>
    </w:p>
    <w:p w14:paraId="7070CF15" w14:textId="62F4778E" w:rsidR="00D86D3B" w:rsidRDefault="00A6488C" w:rsidP="00A6488C">
      <w:pPr>
        <w:tabs>
          <w:tab w:val="left" w:pos="960"/>
        </w:tabs>
        <w:spacing w:line="276" w:lineRule="auto"/>
        <w:rPr>
          <w:b/>
          <w:bCs/>
          <w:noProof/>
        </w:rPr>
      </w:pPr>
      <w:r>
        <w:rPr>
          <w:b/>
          <w:bCs/>
          <w:noProof/>
        </w:rPr>
        <w:tab/>
      </w:r>
    </w:p>
    <w:p w14:paraId="58D0CAFC" w14:textId="7DB457CE" w:rsidR="00D86D3B" w:rsidRDefault="00CF1C64" w:rsidP="00CF1C64">
      <w:pPr>
        <w:tabs>
          <w:tab w:val="left" w:pos="3510"/>
        </w:tabs>
        <w:spacing w:line="276" w:lineRule="auto"/>
        <w:rPr>
          <w:b/>
          <w:bCs/>
          <w:noProof/>
        </w:rPr>
      </w:pPr>
      <w:r>
        <w:rPr>
          <w:b/>
          <w:bCs/>
          <w:noProof/>
        </w:rPr>
        <w:tab/>
      </w:r>
    </w:p>
    <w:p w14:paraId="3E0F9294" w14:textId="6D798C60" w:rsidR="00D86D3B" w:rsidRDefault="00A6488C" w:rsidP="00A6488C">
      <w:pPr>
        <w:tabs>
          <w:tab w:val="left" w:pos="7455"/>
        </w:tabs>
        <w:spacing w:line="276" w:lineRule="auto"/>
        <w:rPr>
          <w:b/>
          <w:bCs/>
          <w:sz w:val="36"/>
          <w:szCs w:val="36"/>
        </w:rPr>
      </w:pPr>
      <w:r>
        <w:rPr>
          <w:b/>
          <w:bCs/>
          <w:sz w:val="36"/>
          <w:szCs w:val="36"/>
        </w:rPr>
        <w:tab/>
      </w:r>
    </w:p>
    <w:p w14:paraId="4A297112" w14:textId="77777777" w:rsidR="00D803DE" w:rsidRDefault="00D803DE" w:rsidP="00644539">
      <w:pPr>
        <w:spacing w:line="276" w:lineRule="auto"/>
        <w:rPr>
          <w:b/>
          <w:bCs/>
          <w:sz w:val="36"/>
          <w:szCs w:val="36"/>
        </w:rPr>
      </w:pPr>
    </w:p>
    <w:p w14:paraId="5F5ABD1A" w14:textId="77777777" w:rsidR="00D803DE" w:rsidRDefault="00D803DE" w:rsidP="00644539">
      <w:pPr>
        <w:spacing w:line="276" w:lineRule="auto"/>
        <w:rPr>
          <w:b/>
          <w:bCs/>
          <w:sz w:val="36"/>
          <w:szCs w:val="36"/>
        </w:rPr>
      </w:pPr>
    </w:p>
    <w:p w14:paraId="4AFE0DD0" w14:textId="77777777" w:rsidR="00D803DE" w:rsidRDefault="00D803DE" w:rsidP="00644539">
      <w:pPr>
        <w:spacing w:line="276" w:lineRule="auto"/>
        <w:rPr>
          <w:b/>
          <w:bCs/>
          <w:sz w:val="36"/>
          <w:szCs w:val="36"/>
        </w:rPr>
      </w:pPr>
    </w:p>
    <w:p w14:paraId="26E3875A" w14:textId="41D4EA93" w:rsidR="00D803DE" w:rsidRDefault="00E43263" w:rsidP="00E43263">
      <w:pPr>
        <w:tabs>
          <w:tab w:val="left" w:pos="1560"/>
        </w:tabs>
        <w:spacing w:line="276" w:lineRule="auto"/>
        <w:rPr>
          <w:b/>
          <w:bCs/>
          <w:sz w:val="36"/>
          <w:szCs w:val="36"/>
        </w:rPr>
      </w:pPr>
      <w:r>
        <w:rPr>
          <w:b/>
          <w:bCs/>
          <w:sz w:val="36"/>
          <w:szCs w:val="36"/>
        </w:rPr>
        <w:tab/>
      </w:r>
    </w:p>
    <w:p w14:paraId="1431CB36" w14:textId="77777777" w:rsidR="00D803DE" w:rsidRDefault="00D803DE" w:rsidP="00644539">
      <w:pPr>
        <w:spacing w:line="276" w:lineRule="auto"/>
        <w:rPr>
          <w:b/>
          <w:bCs/>
          <w:sz w:val="36"/>
          <w:szCs w:val="36"/>
        </w:rPr>
      </w:pPr>
    </w:p>
    <w:p w14:paraId="19A96F8E" w14:textId="77777777" w:rsidR="00D803DE" w:rsidRDefault="00D803DE" w:rsidP="00644539">
      <w:pPr>
        <w:spacing w:line="276" w:lineRule="auto"/>
        <w:rPr>
          <w:b/>
          <w:bCs/>
          <w:sz w:val="36"/>
          <w:szCs w:val="36"/>
        </w:rPr>
      </w:pPr>
    </w:p>
    <w:p w14:paraId="0EC73772" w14:textId="77777777" w:rsidR="00D803DE" w:rsidRDefault="00D803DE" w:rsidP="00644539">
      <w:pPr>
        <w:spacing w:line="276" w:lineRule="auto"/>
        <w:rPr>
          <w:b/>
          <w:bCs/>
          <w:sz w:val="36"/>
          <w:szCs w:val="36"/>
        </w:rPr>
      </w:pPr>
    </w:p>
    <w:p w14:paraId="1934224D" w14:textId="77777777" w:rsidR="00D803DE" w:rsidRDefault="00D803DE" w:rsidP="00644539">
      <w:pPr>
        <w:spacing w:line="276" w:lineRule="auto"/>
        <w:rPr>
          <w:b/>
          <w:bCs/>
          <w:sz w:val="36"/>
          <w:szCs w:val="36"/>
        </w:rPr>
      </w:pPr>
    </w:p>
    <w:p w14:paraId="350ADA06" w14:textId="77777777" w:rsidR="00D803DE" w:rsidRDefault="00D803DE" w:rsidP="00644539">
      <w:pPr>
        <w:spacing w:line="276" w:lineRule="auto"/>
        <w:rPr>
          <w:b/>
          <w:bCs/>
          <w:sz w:val="36"/>
          <w:szCs w:val="36"/>
        </w:rPr>
      </w:pPr>
    </w:p>
    <w:p w14:paraId="44B38F47" w14:textId="77777777" w:rsidR="00D803DE" w:rsidRDefault="00D803DE" w:rsidP="00644539">
      <w:pPr>
        <w:spacing w:line="276" w:lineRule="auto"/>
        <w:rPr>
          <w:b/>
          <w:bCs/>
          <w:sz w:val="36"/>
          <w:szCs w:val="36"/>
        </w:rPr>
      </w:pPr>
    </w:p>
    <w:p w14:paraId="204899DB" w14:textId="77777777" w:rsidR="00D803DE" w:rsidRDefault="00D803DE" w:rsidP="00644539">
      <w:pPr>
        <w:spacing w:line="276" w:lineRule="auto"/>
        <w:rPr>
          <w:b/>
          <w:bCs/>
          <w:sz w:val="36"/>
          <w:szCs w:val="36"/>
        </w:rPr>
      </w:pPr>
    </w:p>
    <w:p w14:paraId="577E0398" w14:textId="77777777" w:rsidR="00D803DE" w:rsidRDefault="00D803DE" w:rsidP="00644539">
      <w:pPr>
        <w:spacing w:line="276" w:lineRule="auto"/>
        <w:rPr>
          <w:b/>
          <w:bCs/>
          <w:sz w:val="36"/>
          <w:szCs w:val="36"/>
        </w:rPr>
      </w:pPr>
    </w:p>
    <w:p w14:paraId="37AC2D85" w14:textId="77777777" w:rsidR="00D803DE" w:rsidRDefault="00D803DE" w:rsidP="00644539">
      <w:pPr>
        <w:spacing w:line="276" w:lineRule="auto"/>
        <w:rPr>
          <w:b/>
          <w:bCs/>
          <w:sz w:val="36"/>
          <w:szCs w:val="36"/>
        </w:rPr>
      </w:pPr>
    </w:p>
    <w:p w14:paraId="3802E500" w14:textId="77777777" w:rsidR="00D803DE" w:rsidRDefault="00D803DE" w:rsidP="00644539">
      <w:pPr>
        <w:spacing w:line="276" w:lineRule="auto"/>
        <w:rPr>
          <w:b/>
          <w:bCs/>
          <w:sz w:val="36"/>
          <w:szCs w:val="36"/>
        </w:rPr>
      </w:pPr>
    </w:p>
    <w:p w14:paraId="4DFA7C12" w14:textId="77777777" w:rsidR="00D803DE" w:rsidRDefault="00D803DE" w:rsidP="00644539">
      <w:pPr>
        <w:spacing w:line="276" w:lineRule="auto"/>
        <w:rPr>
          <w:b/>
          <w:bCs/>
          <w:sz w:val="36"/>
          <w:szCs w:val="36"/>
        </w:rPr>
      </w:pPr>
    </w:p>
    <w:p w14:paraId="6CC2F040" w14:textId="77777777" w:rsidR="00D803DE" w:rsidRDefault="00D803DE" w:rsidP="00644539">
      <w:pPr>
        <w:spacing w:line="276" w:lineRule="auto"/>
        <w:rPr>
          <w:b/>
          <w:bCs/>
          <w:sz w:val="36"/>
          <w:szCs w:val="36"/>
        </w:rPr>
      </w:pPr>
    </w:p>
    <w:p w14:paraId="2860F3EA" w14:textId="77777777" w:rsidR="00D803DE" w:rsidRDefault="00D803DE" w:rsidP="00644539">
      <w:pPr>
        <w:spacing w:line="276" w:lineRule="auto"/>
        <w:rPr>
          <w:b/>
          <w:bCs/>
          <w:sz w:val="36"/>
          <w:szCs w:val="36"/>
        </w:rPr>
      </w:pPr>
    </w:p>
    <w:p w14:paraId="2850B7A0" w14:textId="676A5919" w:rsidR="00D803DE" w:rsidRDefault="00D803DE" w:rsidP="00644539">
      <w:pPr>
        <w:spacing w:line="276" w:lineRule="auto"/>
        <w:rPr>
          <w:b/>
          <w:bCs/>
          <w:sz w:val="36"/>
          <w:szCs w:val="36"/>
        </w:rPr>
      </w:pPr>
    </w:p>
    <w:p w14:paraId="0D7B1B8B" w14:textId="4C49403E" w:rsidR="00E32F9A" w:rsidRDefault="00604842" w:rsidP="00604842">
      <w:pPr>
        <w:tabs>
          <w:tab w:val="left" w:pos="5554"/>
        </w:tabs>
        <w:rPr>
          <w:b/>
          <w:sz w:val="36"/>
          <w:szCs w:val="36"/>
        </w:rPr>
      </w:pPr>
      <w:r>
        <w:rPr>
          <w:b/>
          <w:sz w:val="36"/>
          <w:szCs w:val="36"/>
        </w:rPr>
        <w:tab/>
      </w:r>
    </w:p>
    <w:p w14:paraId="7B68D4BB" w14:textId="02F84168" w:rsidR="00695BCF" w:rsidRPr="00523FB0" w:rsidRDefault="005B2AC5" w:rsidP="00957771">
      <w:pPr>
        <w:rPr>
          <w:b/>
          <w:color w:val="33AE9A"/>
          <w:sz w:val="36"/>
          <w:szCs w:val="36"/>
        </w:rPr>
      </w:pPr>
      <w:r w:rsidRPr="00E32F9A">
        <w:rPr>
          <w:b/>
          <w:color w:val="33AE9A"/>
          <w:sz w:val="36"/>
          <w:szCs w:val="36"/>
        </w:rPr>
        <w:t>P</w:t>
      </w:r>
      <w:r w:rsidR="006E19AF" w:rsidRPr="00E32F9A">
        <w:rPr>
          <w:b/>
          <w:color w:val="33AE9A"/>
          <w:sz w:val="36"/>
          <w:szCs w:val="36"/>
        </w:rPr>
        <w:t>olicy title</w:t>
      </w:r>
      <w:bookmarkStart w:id="6" w:name="_Toc68601204"/>
      <w:bookmarkEnd w:id="0"/>
    </w:p>
    <w:p w14:paraId="2DECB0F2" w14:textId="287E42CB" w:rsidR="00E47BD3" w:rsidRDefault="006E19AF" w:rsidP="00523FB0">
      <w:pPr>
        <w:pStyle w:val="Heading1"/>
      </w:pPr>
      <w:bookmarkStart w:id="7" w:name="_Toc69908110"/>
      <w:r w:rsidRPr="006D3AB7">
        <w:lastRenderedPageBreak/>
        <w:t>Introduction / Context</w:t>
      </w:r>
      <w:bookmarkEnd w:id="6"/>
      <w:bookmarkEnd w:id="7"/>
    </w:p>
    <w:p w14:paraId="6537999B" w14:textId="77777777" w:rsidR="00EB1E10" w:rsidRDefault="00EB1E10" w:rsidP="00EB1E10"/>
    <w:p w14:paraId="210CCD0A" w14:textId="77777777" w:rsidR="00EB1E10" w:rsidRDefault="00EB1E10" w:rsidP="00EB1E10">
      <w:r>
        <w:t xml:space="preserve">Subcontracted partnership delivery at Barking and Dagenham College (BDC) is firmly linked to the college’s strategic objectives: </w:t>
      </w:r>
    </w:p>
    <w:p w14:paraId="0322CA89" w14:textId="77777777" w:rsidR="00EB1E10" w:rsidRDefault="00EB1E10" w:rsidP="00EB1E10">
      <w:r>
        <w:t xml:space="preserve"> </w:t>
      </w:r>
    </w:p>
    <w:p w14:paraId="68C08B56" w14:textId="77777777" w:rsidR="00EB1E10" w:rsidRDefault="00EB1E10" w:rsidP="00EB1E10">
      <w:r>
        <w:t xml:space="preserve">Achieving Excellence – to ensure student success, recognised in the top 10% for education performance;  </w:t>
      </w:r>
    </w:p>
    <w:p w14:paraId="3DAE4A78" w14:textId="77777777" w:rsidR="00EB1E10" w:rsidRDefault="00EB1E10" w:rsidP="00EB1E10">
      <w:r>
        <w:t xml:space="preserve"> </w:t>
      </w:r>
    </w:p>
    <w:p w14:paraId="626BC179" w14:textId="77777777" w:rsidR="00EB1E10" w:rsidRDefault="00EB1E10" w:rsidP="00EB1E10">
      <w:r>
        <w:t xml:space="preserve">Enhancing Economic Prosperity – to provide employers with access to high quality training provision needed to train their workforce in current and emerging skills.  </w:t>
      </w:r>
    </w:p>
    <w:p w14:paraId="5AEA1DAA" w14:textId="77777777" w:rsidR="00EB1E10" w:rsidRDefault="00EB1E10" w:rsidP="00EB1E10">
      <w:r>
        <w:t xml:space="preserve"> </w:t>
      </w:r>
    </w:p>
    <w:p w14:paraId="6280F360" w14:textId="77777777" w:rsidR="00EB1E10" w:rsidRDefault="00EB1E10" w:rsidP="00EB1E10">
      <w:r>
        <w:t xml:space="preserve">Unlocking the Ambitions of our Communities – to support more young people and adults into further and higher education and sustained employment.  </w:t>
      </w:r>
    </w:p>
    <w:p w14:paraId="080583F1" w14:textId="77777777" w:rsidR="00EB1E10" w:rsidRDefault="00EB1E10" w:rsidP="00EB1E10">
      <w:r>
        <w:t xml:space="preserve"> </w:t>
      </w:r>
    </w:p>
    <w:p w14:paraId="56A374C3" w14:textId="77777777" w:rsidR="00EB1E10" w:rsidRDefault="00EB1E10" w:rsidP="00EB1E10">
      <w:r>
        <w:t xml:space="preserve">Creating a Valued Resource and Asset – to create flexible and responsive human capital and infrastructures able to adapt to new and emerging skills and technologies, </w:t>
      </w:r>
    </w:p>
    <w:p w14:paraId="00438DF4" w14:textId="77777777" w:rsidR="00EB1E10" w:rsidRDefault="00EB1E10" w:rsidP="00EB1E10"/>
    <w:p w14:paraId="0ED521EB" w14:textId="4A858B73" w:rsidR="00EB1E10" w:rsidRPr="00EB1E10" w:rsidRDefault="00EB1E10" w:rsidP="00EB1E10">
      <w:r>
        <w:t>Building a Sustainable Future – to future proof the College by enhancing our finances to re-invest.</w:t>
      </w:r>
    </w:p>
    <w:p w14:paraId="5FA8BE3A" w14:textId="6B2B89F8" w:rsidR="00E47BD3" w:rsidRPr="006D3AB7" w:rsidRDefault="006E19AF" w:rsidP="00523FB0">
      <w:pPr>
        <w:pStyle w:val="Heading1"/>
      </w:pPr>
      <w:bookmarkStart w:id="8" w:name="_Toc68601205"/>
      <w:bookmarkStart w:id="9" w:name="_Toc69908111"/>
      <w:r w:rsidRPr="006D3AB7">
        <w:t>Principles</w:t>
      </w:r>
      <w:r w:rsidR="00104E94" w:rsidRPr="006D3AB7">
        <w:t xml:space="preserve"> </w:t>
      </w:r>
      <w:r w:rsidRPr="006D3AB7">
        <w:t>/</w:t>
      </w:r>
      <w:r w:rsidR="00104E94" w:rsidRPr="006D3AB7">
        <w:t xml:space="preserve"> </w:t>
      </w:r>
      <w:r w:rsidRPr="006D3AB7">
        <w:t>Purpose</w:t>
      </w:r>
      <w:bookmarkEnd w:id="8"/>
      <w:bookmarkEnd w:id="9"/>
    </w:p>
    <w:p w14:paraId="0F53D2ED" w14:textId="77777777" w:rsidR="00EB1E10" w:rsidRPr="00105035" w:rsidRDefault="00EB1E10" w:rsidP="00EB1E10">
      <w:pPr>
        <w:rPr>
          <w:b/>
          <w:iCs w:val="0"/>
        </w:rPr>
      </w:pPr>
      <w:r w:rsidRPr="00105035">
        <w:rPr>
          <w:b/>
          <w:iCs w:val="0"/>
        </w:rPr>
        <w:t>Rationale for Subcontracting</w:t>
      </w:r>
    </w:p>
    <w:p w14:paraId="1DCF9715" w14:textId="77777777" w:rsidR="00EB1E10" w:rsidRPr="00EB1E10" w:rsidRDefault="00EB1E10" w:rsidP="00EB1E10">
      <w:pPr>
        <w:rPr>
          <w:iCs w:val="0"/>
        </w:rPr>
      </w:pPr>
    </w:p>
    <w:p w14:paraId="3FE3B0F5" w14:textId="77777777" w:rsidR="00EB1E10" w:rsidRPr="00EB1E10" w:rsidRDefault="00EB1E10" w:rsidP="00EB1E10">
      <w:pPr>
        <w:rPr>
          <w:iCs w:val="0"/>
        </w:rPr>
      </w:pPr>
      <w:r w:rsidRPr="00EB1E10">
        <w:rPr>
          <w:iCs w:val="0"/>
        </w:rPr>
        <w:t xml:space="preserve">Through its work with Subcontracted partners, the College is better able to respond to the local, regional skills development, employer engagement and widening participation in education, training and employment; and support the economic development of the local area. </w:t>
      </w:r>
    </w:p>
    <w:p w14:paraId="1D0886EA" w14:textId="77777777" w:rsidR="00EB1E10" w:rsidRPr="00EB1E10" w:rsidRDefault="00EB1E10" w:rsidP="00EB1E10">
      <w:pPr>
        <w:rPr>
          <w:iCs w:val="0"/>
        </w:rPr>
      </w:pPr>
      <w:r w:rsidRPr="00EB1E10">
        <w:rPr>
          <w:iCs w:val="0"/>
        </w:rPr>
        <w:t xml:space="preserve"> </w:t>
      </w:r>
    </w:p>
    <w:p w14:paraId="6B2C85AA" w14:textId="77777777" w:rsidR="00EB1E10" w:rsidRPr="00EB1E10" w:rsidRDefault="00EB1E10" w:rsidP="00EB1E10">
      <w:pPr>
        <w:rPr>
          <w:iCs w:val="0"/>
        </w:rPr>
      </w:pPr>
      <w:r w:rsidRPr="00EB1E10">
        <w:rPr>
          <w:iCs w:val="0"/>
        </w:rPr>
        <w:t>The College will actively seek to work strategically and operationally with organisations that have established links with those groups and individuals that have been traditionally under-represented in education, training and employment and that remain “hard to reach”. The College also seeks to increase the breadth of its offer by engaging with commercial organisations that deliver specialist provision, which is complementary to its main offer. The intention would be to:-</w:t>
      </w:r>
    </w:p>
    <w:p w14:paraId="2610AF9D" w14:textId="77777777" w:rsidR="00EB1E10" w:rsidRPr="00EB1E10" w:rsidRDefault="00EB1E10" w:rsidP="00C32AB8">
      <w:pPr>
        <w:rPr>
          <w:iCs w:val="0"/>
        </w:rPr>
      </w:pPr>
    </w:p>
    <w:p w14:paraId="692DE064" w14:textId="1D2BDCD8" w:rsidR="00EB1E10" w:rsidRPr="00EB1E10" w:rsidRDefault="00EB1E10" w:rsidP="00C32AB8">
      <w:pPr>
        <w:ind w:left="300" w:hanging="300"/>
        <w:rPr>
          <w:iCs w:val="0"/>
        </w:rPr>
      </w:pPr>
      <w:r w:rsidRPr="00EB1E10">
        <w:rPr>
          <w:iCs w:val="0"/>
        </w:rPr>
        <w:t>•</w:t>
      </w:r>
      <w:r w:rsidRPr="00EB1E10">
        <w:rPr>
          <w:iCs w:val="0"/>
        </w:rPr>
        <w:tab/>
        <w:t xml:space="preserve">Develop and expand the provision by supporting learners and employers with responsive, niche, specialist or local provision through a </w:t>
      </w:r>
      <w:r w:rsidR="00265442">
        <w:rPr>
          <w:iCs w:val="0"/>
        </w:rPr>
        <w:t>Subcontractor</w:t>
      </w:r>
      <w:r w:rsidRPr="00EB1E10">
        <w:rPr>
          <w:iCs w:val="0"/>
        </w:rPr>
        <w:t xml:space="preserve"> which is not delivered internally by the College  </w:t>
      </w:r>
    </w:p>
    <w:p w14:paraId="2C91DC2E" w14:textId="4615EEEC" w:rsidR="00EB1E10" w:rsidRPr="00EB1E10" w:rsidRDefault="00EB1E10" w:rsidP="00C32AB8">
      <w:pPr>
        <w:ind w:left="294" w:hanging="294"/>
        <w:rPr>
          <w:iCs w:val="0"/>
        </w:rPr>
      </w:pPr>
      <w:r w:rsidRPr="00EB1E10">
        <w:rPr>
          <w:iCs w:val="0"/>
        </w:rPr>
        <w:t>•</w:t>
      </w:r>
      <w:r w:rsidRPr="00EB1E10">
        <w:rPr>
          <w:iCs w:val="0"/>
        </w:rPr>
        <w:tab/>
        <w:t xml:space="preserve">Offer programmes that optimise sustainable progression routes to other provision within the College </w:t>
      </w:r>
    </w:p>
    <w:p w14:paraId="67BC9811" w14:textId="6D5A1699" w:rsidR="00957771" w:rsidRDefault="00EB1E10" w:rsidP="00C32AB8">
      <w:pPr>
        <w:ind w:left="294" w:hanging="294"/>
        <w:rPr>
          <w:iCs w:val="0"/>
        </w:rPr>
      </w:pPr>
      <w:r w:rsidRPr="00EB1E10">
        <w:rPr>
          <w:iCs w:val="0"/>
        </w:rPr>
        <w:t>•</w:t>
      </w:r>
      <w:r w:rsidRPr="00EB1E10">
        <w:rPr>
          <w:iCs w:val="0"/>
        </w:rPr>
        <w:tab/>
        <w:t>Enable subcontracted provision in communities where the College has no physical presence, is hard to reach and that addresses gaps in provision</w:t>
      </w:r>
    </w:p>
    <w:p w14:paraId="3421E21F" w14:textId="12EC8087" w:rsidR="00C32AB8" w:rsidRDefault="00C32AB8" w:rsidP="00C32AB8">
      <w:pPr>
        <w:ind w:left="720" w:hanging="294"/>
        <w:rPr>
          <w:iCs w:val="0"/>
        </w:rPr>
      </w:pPr>
    </w:p>
    <w:p w14:paraId="3CB3D902" w14:textId="1C250E38" w:rsidR="00C32AB8" w:rsidRPr="00C32AB8" w:rsidRDefault="00C32AB8" w:rsidP="00C32AB8">
      <w:pPr>
        <w:rPr>
          <w:iCs w:val="0"/>
        </w:rPr>
      </w:pPr>
      <w:r w:rsidRPr="00C32AB8">
        <w:rPr>
          <w:iCs w:val="0"/>
        </w:rPr>
        <w:t xml:space="preserve">The College will use its </w:t>
      </w:r>
      <w:r w:rsidR="00265442">
        <w:rPr>
          <w:iCs w:val="0"/>
        </w:rPr>
        <w:t>Subcontractor</w:t>
      </w:r>
      <w:r w:rsidRPr="00C32AB8">
        <w:rPr>
          <w:iCs w:val="0"/>
        </w:rPr>
        <w:t>s to maximise the impact and effectiveness of its service delivery to the learners and impact to local communities and businesses. The College will assume robust controls over Subcontracted provision to minimise any risk to its reputation, financial position and learners.</w:t>
      </w:r>
    </w:p>
    <w:p w14:paraId="5A98FEDC" w14:textId="77777777" w:rsidR="00C32AB8" w:rsidRPr="00C32AB8" w:rsidRDefault="00C32AB8" w:rsidP="00C32AB8">
      <w:pPr>
        <w:rPr>
          <w:iCs w:val="0"/>
        </w:rPr>
      </w:pPr>
    </w:p>
    <w:p w14:paraId="3A7635A8" w14:textId="0CFEBFED" w:rsidR="00C32AB8" w:rsidRPr="00C32AB8" w:rsidRDefault="00C32AB8" w:rsidP="00C32AB8">
      <w:pPr>
        <w:rPr>
          <w:iCs w:val="0"/>
        </w:rPr>
      </w:pPr>
      <w:r w:rsidRPr="00C32AB8">
        <w:rPr>
          <w:iCs w:val="0"/>
        </w:rPr>
        <w:t xml:space="preserve">The policy has been formulated in line with the ESFA Funding Rules, its </w:t>
      </w:r>
      <w:r w:rsidR="0051565F">
        <w:rPr>
          <w:iCs w:val="0"/>
        </w:rPr>
        <w:t>Subcontracting</w:t>
      </w:r>
      <w:r w:rsidR="0051565F" w:rsidRPr="00C32AB8">
        <w:rPr>
          <w:iCs w:val="0"/>
        </w:rPr>
        <w:t xml:space="preserve"> control</w:t>
      </w:r>
      <w:r w:rsidRPr="00C32AB8">
        <w:rPr>
          <w:iCs w:val="0"/>
        </w:rPr>
        <w:t xml:space="preserve"> regulations, Supply Chain Management – A good practice guide for the post-16 skills sector” published jointly by Association of Employment and Learning Providers, Learning and Skills Improvement Service and Association of Colleges.</w:t>
      </w:r>
    </w:p>
    <w:p w14:paraId="63F551E9" w14:textId="77777777" w:rsidR="00C32AB8" w:rsidRPr="00C32AB8" w:rsidRDefault="00C32AB8" w:rsidP="00C32AB8">
      <w:pPr>
        <w:rPr>
          <w:iCs w:val="0"/>
        </w:rPr>
      </w:pPr>
      <w:r w:rsidRPr="00C32AB8">
        <w:rPr>
          <w:iCs w:val="0"/>
        </w:rPr>
        <w:t xml:space="preserve">  </w:t>
      </w:r>
    </w:p>
    <w:p w14:paraId="5554365A" w14:textId="7E596D28" w:rsidR="00C32AB8" w:rsidRPr="00C32AB8" w:rsidRDefault="00C32AB8" w:rsidP="00C32AB8">
      <w:pPr>
        <w:rPr>
          <w:iCs w:val="0"/>
        </w:rPr>
      </w:pPr>
      <w:r w:rsidRPr="00C32AB8">
        <w:rPr>
          <w:iCs w:val="0"/>
        </w:rPr>
        <w:t xml:space="preserve">It has been amended to comply with the latest ESFA and GLA Funding Agency Rules and the ESFA Subcontracting Standard pertaining to the list of services BDC will provide to </w:t>
      </w:r>
      <w:r w:rsidR="00265442">
        <w:rPr>
          <w:iCs w:val="0"/>
        </w:rPr>
        <w:t>Subcontractor</w:t>
      </w:r>
      <w:r w:rsidRPr="00C32AB8">
        <w:rPr>
          <w:iCs w:val="0"/>
        </w:rPr>
        <w:t xml:space="preserve">s and the associated cost for doing so. </w:t>
      </w:r>
    </w:p>
    <w:p w14:paraId="54DCD620" w14:textId="77777777" w:rsidR="00C32AB8" w:rsidRPr="00C32AB8" w:rsidRDefault="00C32AB8" w:rsidP="00C32AB8">
      <w:pPr>
        <w:rPr>
          <w:iCs w:val="0"/>
        </w:rPr>
      </w:pPr>
    </w:p>
    <w:p w14:paraId="370F7034" w14:textId="77777777" w:rsidR="00C32AB8" w:rsidRPr="00C32AB8" w:rsidRDefault="00C32AB8" w:rsidP="00C32AB8">
      <w:pPr>
        <w:rPr>
          <w:iCs w:val="0"/>
        </w:rPr>
      </w:pPr>
      <w:r w:rsidRPr="00C32AB8">
        <w:rPr>
          <w:iCs w:val="0"/>
        </w:rPr>
        <w:t>The College will undertake and demonstrate the following:</w:t>
      </w:r>
    </w:p>
    <w:p w14:paraId="665047EA" w14:textId="77777777" w:rsidR="00C32AB8" w:rsidRPr="00C32AB8" w:rsidRDefault="00C32AB8" w:rsidP="00C32AB8">
      <w:pPr>
        <w:rPr>
          <w:iCs w:val="0"/>
        </w:rPr>
      </w:pPr>
    </w:p>
    <w:p w14:paraId="30E3D1B9" w14:textId="751B21C1" w:rsidR="00C32AB8" w:rsidRPr="00C32AB8" w:rsidRDefault="00C32AB8" w:rsidP="00C32AB8">
      <w:pPr>
        <w:ind w:left="294" w:hanging="294"/>
        <w:rPr>
          <w:iCs w:val="0"/>
        </w:rPr>
      </w:pPr>
      <w:r w:rsidRPr="00C32AB8">
        <w:rPr>
          <w:iCs w:val="0"/>
        </w:rPr>
        <w:t>•</w:t>
      </w:r>
      <w:r w:rsidRPr="00C32AB8">
        <w:rPr>
          <w:iCs w:val="0"/>
        </w:rPr>
        <w:tab/>
        <w:t xml:space="preserve">All </w:t>
      </w:r>
      <w:r w:rsidR="0051565F">
        <w:rPr>
          <w:iCs w:val="0"/>
        </w:rPr>
        <w:t>Subcontracting</w:t>
      </w:r>
      <w:r w:rsidR="0051565F" w:rsidRPr="00C32AB8">
        <w:rPr>
          <w:iCs w:val="0"/>
        </w:rPr>
        <w:t xml:space="preserve"> arrangements</w:t>
      </w:r>
      <w:r w:rsidRPr="00C32AB8">
        <w:rPr>
          <w:iCs w:val="0"/>
        </w:rPr>
        <w:t xml:space="preserve"> should be in adherence with the principles of best practice as indicated in the ESFA’s Subcontracting Standard.</w:t>
      </w:r>
    </w:p>
    <w:p w14:paraId="2EF16765" w14:textId="512D8520" w:rsidR="00C32AB8" w:rsidRPr="00C32AB8" w:rsidRDefault="00C32AB8" w:rsidP="00C32AB8">
      <w:pPr>
        <w:ind w:left="294" w:hanging="294"/>
        <w:rPr>
          <w:iCs w:val="0"/>
        </w:rPr>
      </w:pPr>
      <w:r w:rsidRPr="00C32AB8">
        <w:rPr>
          <w:iCs w:val="0"/>
        </w:rPr>
        <w:lastRenderedPageBreak/>
        <w:t>•</w:t>
      </w:r>
      <w:r w:rsidRPr="00C32AB8">
        <w:rPr>
          <w:iCs w:val="0"/>
        </w:rPr>
        <w:tab/>
        <w:t xml:space="preserve">Transparent and consistent procurement exercises in accordance with the Public Contracts Regulations 2015 underpinned by robust due diligence procedures and processes on potential </w:t>
      </w:r>
      <w:r w:rsidR="00265442">
        <w:rPr>
          <w:iCs w:val="0"/>
        </w:rPr>
        <w:t>Subcontractor</w:t>
      </w:r>
      <w:r w:rsidRPr="00C32AB8">
        <w:rPr>
          <w:iCs w:val="0"/>
        </w:rPr>
        <w:t>s.</w:t>
      </w:r>
    </w:p>
    <w:p w14:paraId="7E186893" w14:textId="258EBB64" w:rsidR="00C32AB8" w:rsidRPr="00C32AB8" w:rsidRDefault="00C32AB8" w:rsidP="00C32AB8">
      <w:pPr>
        <w:ind w:left="294" w:hanging="294"/>
        <w:rPr>
          <w:iCs w:val="0"/>
        </w:rPr>
      </w:pPr>
      <w:r w:rsidRPr="00C32AB8">
        <w:rPr>
          <w:iCs w:val="0"/>
        </w:rPr>
        <w:t>•</w:t>
      </w:r>
      <w:r w:rsidRPr="00C32AB8">
        <w:rPr>
          <w:iCs w:val="0"/>
        </w:rPr>
        <w:tab/>
        <w:t xml:space="preserve">Permission will be sought from the relevant funding body for the appointment of </w:t>
      </w:r>
      <w:r w:rsidR="00265442">
        <w:rPr>
          <w:iCs w:val="0"/>
        </w:rPr>
        <w:t>Subcontractor</w:t>
      </w:r>
      <w:r w:rsidRPr="00C32AB8">
        <w:rPr>
          <w:iCs w:val="0"/>
        </w:rPr>
        <w:t>s</w:t>
      </w:r>
    </w:p>
    <w:p w14:paraId="0970DC45" w14:textId="753C9502" w:rsidR="00C32AB8" w:rsidRPr="00C32AB8" w:rsidRDefault="00C32AB8" w:rsidP="00C32AB8">
      <w:pPr>
        <w:ind w:left="294" w:hanging="294"/>
        <w:rPr>
          <w:iCs w:val="0"/>
        </w:rPr>
      </w:pPr>
      <w:r w:rsidRPr="00C32AB8">
        <w:rPr>
          <w:iCs w:val="0"/>
        </w:rPr>
        <w:t>•</w:t>
      </w:r>
      <w:r w:rsidRPr="00C32AB8">
        <w:rPr>
          <w:iCs w:val="0"/>
        </w:rPr>
        <w:tab/>
        <w:t xml:space="preserve">The fees charged or funding retained by the College pertains to the cost of services the College provides to its </w:t>
      </w:r>
      <w:r w:rsidR="00265442">
        <w:rPr>
          <w:iCs w:val="0"/>
        </w:rPr>
        <w:t>Subcontractor</w:t>
      </w:r>
      <w:r w:rsidRPr="00C32AB8">
        <w:rPr>
          <w:iCs w:val="0"/>
        </w:rPr>
        <w:t xml:space="preserve">s. This information will be agreed by all parties and will be explicit within the Subcontract agreement. </w:t>
      </w:r>
    </w:p>
    <w:p w14:paraId="49BF0920" w14:textId="5AD64A16" w:rsidR="00C32AB8" w:rsidRPr="00C32AB8" w:rsidRDefault="00C32AB8" w:rsidP="00C32AB8">
      <w:pPr>
        <w:ind w:left="294" w:hanging="294"/>
        <w:rPr>
          <w:iCs w:val="0"/>
        </w:rPr>
      </w:pPr>
      <w:r w:rsidRPr="00C32AB8">
        <w:rPr>
          <w:iCs w:val="0"/>
        </w:rPr>
        <w:t>•</w:t>
      </w:r>
      <w:r w:rsidRPr="00C32AB8">
        <w:rPr>
          <w:iCs w:val="0"/>
        </w:rPr>
        <w:tab/>
        <w:t xml:space="preserve">How BDC will support improvement in </w:t>
      </w:r>
      <w:r w:rsidR="00265442">
        <w:rPr>
          <w:iCs w:val="0"/>
        </w:rPr>
        <w:t>Subcontractor</w:t>
      </w:r>
      <w:r w:rsidRPr="00C32AB8">
        <w:rPr>
          <w:iCs w:val="0"/>
        </w:rPr>
        <w:t xml:space="preserve">’s quality of teaching, learning and assessment. </w:t>
      </w:r>
    </w:p>
    <w:p w14:paraId="40CDE418" w14:textId="52E4D3AA" w:rsidR="00C32AB8" w:rsidRPr="00C32AB8" w:rsidRDefault="00C32AB8" w:rsidP="00C32AB8">
      <w:pPr>
        <w:ind w:left="294" w:hanging="294"/>
        <w:rPr>
          <w:iCs w:val="0"/>
        </w:rPr>
      </w:pPr>
      <w:r w:rsidRPr="00C32AB8">
        <w:rPr>
          <w:iCs w:val="0"/>
        </w:rPr>
        <w:t>•</w:t>
      </w:r>
      <w:r w:rsidRPr="00C32AB8">
        <w:rPr>
          <w:iCs w:val="0"/>
        </w:rPr>
        <w:tab/>
        <w:t xml:space="preserve">The fees retained to manage </w:t>
      </w:r>
      <w:r w:rsidR="00265442">
        <w:rPr>
          <w:iCs w:val="0"/>
        </w:rPr>
        <w:t>Subcontractor</w:t>
      </w:r>
      <w:r w:rsidRPr="00C32AB8">
        <w:rPr>
          <w:iCs w:val="0"/>
        </w:rPr>
        <w:t xml:space="preserve">s, and the breakdown of charges in order that BDC meet the requirement to comply with Funding Agency Guidance and Rules for 2022-23 regarding services BDC will provide to </w:t>
      </w:r>
      <w:r w:rsidR="00265442">
        <w:rPr>
          <w:iCs w:val="0"/>
        </w:rPr>
        <w:t>Subcontractor</w:t>
      </w:r>
      <w:r w:rsidRPr="00C32AB8">
        <w:rPr>
          <w:iCs w:val="0"/>
        </w:rPr>
        <w:t xml:space="preserve">s and the associated cost for doing so. </w:t>
      </w:r>
    </w:p>
    <w:p w14:paraId="35B453E5" w14:textId="77777777" w:rsidR="00C32AB8" w:rsidRPr="00C32AB8" w:rsidRDefault="00C32AB8" w:rsidP="00C32AB8">
      <w:pPr>
        <w:ind w:left="294" w:hanging="294"/>
        <w:rPr>
          <w:iCs w:val="0"/>
        </w:rPr>
      </w:pPr>
      <w:r w:rsidRPr="00C32AB8">
        <w:rPr>
          <w:iCs w:val="0"/>
        </w:rPr>
        <w:t>•</w:t>
      </w:r>
      <w:r w:rsidRPr="00C32AB8">
        <w:rPr>
          <w:iCs w:val="0"/>
        </w:rPr>
        <w:tab/>
        <w:t xml:space="preserve">A description of how each specific cost is reasonable and proportionate to the delivery of the Subcontracted teaching and learning and how each cost contributes to delivering high quality teaching. </w:t>
      </w:r>
    </w:p>
    <w:p w14:paraId="62035699" w14:textId="4A678136" w:rsidR="00C32AB8" w:rsidRPr="00C32AB8" w:rsidRDefault="00C32AB8" w:rsidP="00C32AB8">
      <w:pPr>
        <w:ind w:left="294" w:hanging="294"/>
        <w:rPr>
          <w:iCs w:val="0"/>
        </w:rPr>
      </w:pPr>
      <w:r w:rsidRPr="00C32AB8">
        <w:rPr>
          <w:iCs w:val="0"/>
        </w:rPr>
        <w:t>•</w:t>
      </w:r>
      <w:r w:rsidRPr="00C32AB8">
        <w:rPr>
          <w:iCs w:val="0"/>
        </w:rPr>
        <w:tab/>
        <w:t xml:space="preserve">Provision </w:t>
      </w:r>
      <w:r w:rsidR="0051565F">
        <w:rPr>
          <w:iCs w:val="0"/>
        </w:rPr>
        <w:t>Subcontracting</w:t>
      </w:r>
      <w:r w:rsidRPr="00C32AB8">
        <w:rPr>
          <w:iCs w:val="0"/>
        </w:rPr>
        <w:t xml:space="preserve">. the delivery of full programmes or frameworks or standards. </w:t>
      </w:r>
    </w:p>
    <w:p w14:paraId="351E26B1" w14:textId="19F25B58" w:rsidR="00C32AB8" w:rsidRPr="00C32AB8" w:rsidRDefault="00C32AB8" w:rsidP="00C32AB8">
      <w:pPr>
        <w:ind w:left="294" w:hanging="294"/>
        <w:rPr>
          <w:iCs w:val="0"/>
        </w:rPr>
      </w:pPr>
      <w:r w:rsidRPr="00C32AB8">
        <w:rPr>
          <w:iCs w:val="0"/>
        </w:rPr>
        <w:t>•</w:t>
      </w:r>
      <w:r w:rsidRPr="00C32AB8">
        <w:rPr>
          <w:iCs w:val="0"/>
        </w:rPr>
        <w:tab/>
        <w:t xml:space="preserve">The reason for any differences in fees charged for or support provided to different </w:t>
      </w:r>
      <w:r w:rsidR="00265442">
        <w:rPr>
          <w:iCs w:val="0"/>
        </w:rPr>
        <w:t>Subcontractor</w:t>
      </w:r>
      <w:r w:rsidRPr="00C32AB8">
        <w:rPr>
          <w:iCs w:val="0"/>
        </w:rPr>
        <w:t xml:space="preserve">s. </w:t>
      </w:r>
    </w:p>
    <w:p w14:paraId="60BF187C" w14:textId="7ECC38C5" w:rsidR="00C32AB8" w:rsidRPr="00C32AB8" w:rsidRDefault="00C32AB8" w:rsidP="00C32AB8">
      <w:pPr>
        <w:ind w:left="294" w:hanging="294"/>
        <w:rPr>
          <w:iCs w:val="0"/>
        </w:rPr>
      </w:pPr>
      <w:r w:rsidRPr="00C32AB8">
        <w:rPr>
          <w:iCs w:val="0"/>
        </w:rPr>
        <w:t>•</w:t>
      </w:r>
      <w:r w:rsidRPr="00C32AB8">
        <w:rPr>
          <w:iCs w:val="0"/>
        </w:rPr>
        <w:tab/>
        <w:t xml:space="preserve">Payment terms between BDC and our </w:t>
      </w:r>
      <w:r w:rsidR="00265442">
        <w:rPr>
          <w:iCs w:val="0"/>
        </w:rPr>
        <w:t>Subcontractor</w:t>
      </w:r>
      <w:r w:rsidRPr="00C32AB8">
        <w:rPr>
          <w:iCs w:val="0"/>
        </w:rPr>
        <w:t xml:space="preserve">s, including the timing of payments in relation to delivering provision and timescale for paying invoices and claims for funding received. </w:t>
      </w:r>
    </w:p>
    <w:p w14:paraId="1E1B3221" w14:textId="63D9F98F" w:rsidR="00C32AB8" w:rsidRPr="00C32AB8" w:rsidRDefault="00C32AB8" w:rsidP="00C32AB8">
      <w:pPr>
        <w:ind w:left="294" w:hanging="294"/>
        <w:rPr>
          <w:iCs w:val="0"/>
        </w:rPr>
      </w:pPr>
      <w:r w:rsidRPr="00C32AB8">
        <w:rPr>
          <w:iCs w:val="0"/>
        </w:rPr>
        <w:t>•</w:t>
      </w:r>
      <w:r w:rsidRPr="00C32AB8">
        <w:rPr>
          <w:iCs w:val="0"/>
        </w:rPr>
        <w:tab/>
        <w:t xml:space="preserve">Payment terms between BDC and </w:t>
      </w:r>
      <w:r w:rsidR="00265442">
        <w:rPr>
          <w:iCs w:val="0"/>
        </w:rPr>
        <w:t>Subcontractor</w:t>
      </w:r>
      <w:r w:rsidRPr="00C32AB8">
        <w:rPr>
          <w:iCs w:val="0"/>
        </w:rPr>
        <w:t xml:space="preserve">s in relation to delivering apprenticeships training and / or on–programme assessment including the timing of payments in relation to delivering provision and timescale for paying invoices and claims for funding received. </w:t>
      </w:r>
    </w:p>
    <w:p w14:paraId="147AB7B5" w14:textId="2A303FE1" w:rsidR="00C32AB8" w:rsidRPr="00C32AB8" w:rsidRDefault="00C32AB8" w:rsidP="00593BAD">
      <w:pPr>
        <w:ind w:left="294" w:hanging="294"/>
        <w:rPr>
          <w:iCs w:val="0"/>
        </w:rPr>
      </w:pPr>
      <w:r w:rsidRPr="00C32AB8">
        <w:rPr>
          <w:iCs w:val="0"/>
        </w:rPr>
        <w:t>•</w:t>
      </w:r>
      <w:r w:rsidRPr="00C32AB8">
        <w:rPr>
          <w:iCs w:val="0"/>
        </w:rPr>
        <w:tab/>
        <w:t xml:space="preserve">How and when the policy is communicated to and discussed with current and potential </w:t>
      </w:r>
      <w:r w:rsidR="00265442">
        <w:rPr>
          <w:iCs w:val="0"/>
        </w:rPr>
        <w:t>Subcontractor</w:t>
      </w:r>
      <w:r w:rsidRPr="00C32AB8">
        <w:rPr>
          <w:iCs w:val="0"/>
        </w:rPr>
        <w:t xml:space="preserve">s.  </w:t>
      </w:r>
    </w:p>
    <w:p w14:paraId="160B768A" w14:textId="2BD08CD4" w:rsidR="00C32AB8" w:rsidRPr="00EB1E10" w:rsidRDefault="00C32AB8" w:rsidP="00593BAD">
      <w:pPr>
        <w:ind w:left="294" w:hanging="294"/>
        <w:rPr>
          <w:iCs w:val="0"/>
        </w:rPr>
      </w:pPr>
      <w:r w:rsidRPr="00C32AB8">
        <w:rPr>
          <w:iCs w:val="0"/>
        </w:rPr>
        <w:t>•</w:t>
      </w:r>
      <w:r w:rsidRPr="00C32AB8">
        <w:rPr>
          <w:iCs w:val="0"/>
        </w:rPr>
        <w:tab/>
        <w:t>The Policy will be reviewed and approved by the College and the Governing Body</w:t>
      </w:r>
      <w:r w:rsidR="00593BAD">
        <w:rPr>
          <w:iCs w:val="0"/>
        </w:rPr>
        <w:t xml:space="preserve"> on an annual basis and the approved version will </w:t>
      </w:r>
      <w:r w:rsidRPr="00C32AB8">
        <w:rPr>
          <w:iCs w:val="0"/>
        </w:rPr>
        <w:t>be published on the College’s website.</w:t>
      </w:r>
    </w:p>
    <w:p w14:paraId="1A979A66" w14:textId="756094E4" w:rsidR="00E47BD3" w:rsidRPr="006D3AB7" w:rsidRDefault="006E19AF" w:rsidP="00523FB0">
      <w:pPr>
        <w:pStyle w:val="Heading1"/>
      </w:pPr>
      <w:bookmarkStart w:id="10" w:name="_Toc68601206"/>
      <w:bookmarkStart w:id="11" w:name="_Toc69908112"/>
      <w:r w:rsidRPr="006D3AB7">
        <w:t>Scope</w:t>
      </w:r>
      <w:bookmarkEnd w:id="10"/>
      <w:bookmarkEnd w:id="11"/>
    </w:p>
    <w:p w14:paraId="15370064" w14:textId="22A4F2B3" w:rsidR="00EB1E10" w:rsidRPr="00EB1E10" w:rsidRDefault="00EB1E10" w:rsidP="00EB1E10">
      <w:pPr>
        <w:rPr>
          <w:iCs w:val="0"/>
        </w:rPr>
      </w:pPr>
      <w:r w:rsidRPr="00EB1E10">
        <w:rPr>
          <w:iCs w:val="0"/>
        </w:rPr>
        <w:t xml:space="preserve">The Policy seeks to provide transparency and consistency to the College’s procurement of </w:t>
      </w:r>
      <w:r w:rsidR="00265442">
        <w:rPr>
          <w:iCs w:val="0"/>
        </w:rPr>
        <w:t>Subcontractor</w:t>
      </w:r>
      <w:r w:rsidRPr="00EB1E10">
        <w:rPr>
          <w:iCs w:val="0"/>
        </w:rPr>
        <w:t xml:space="preserve">s and supply chain fees &amp; charges in relation to its </w:t>
      </w:r>
      <w:r w:rsidR="00593BAD">
        <w:rPr>
          <w:iCs w:val="0"/>
        </w:rPr>
        <w:t>S</w:t>
      </w:r>
      <w:r w:rsidRPr="00EB1E10">
        <w:rPr>
          <w:iCs w:val="0"/>
        </w:rPr>
        <w:t>ubcontracting arrangements and to ensure compliance with all legal, contractual, internal and external agency requirements.</w:t>
      </w:r>
    </w:p>
    <w:p w14:paraId="7A16CA07" w14:textId="77777777" w:rsidR="00EB1E10" w:rsidRPr="00EB1E10" w:rsidRDefault="00EB1E10" w:rsidP="00EB1E10">
      <w:pPr>
        <w:rPr>
          <w:iCs w:val="0"/>
        </w:rPr>
      </w:pPr>
    </w:p>
    <w:p w14:paraId="600C5D4C" w14:textId="1D98441B" w:rsidR="00EB1E10" w:rsidRDefault="00EB1E10" w:rsidP="00957771">
      <w:pPr>
        <w:rPr>
          <w:iCs w:val="0"/>
        </w:rPr>
      </w:pPr>
      <w:r w:rsidRPr="00EB1E10">
        <w:rPr>
          <w:iCs w:val="0"/>
        </w:rPr>
        <w:t>The Policy demonstrates how the College will apply fees and charges to contracts with organisations subcontracted to deliver education and training activities supported with funds supplied by but not limited to the Greater London Authority (GLA), the Education and Skills Funding Agency (ESFA) and any successor organisations.</w:t>
      </w:r>
    </w:p>
    <w:p w14:paraId="211D45BF" w14:textId="7B0970E6" w:rsidR="00C32AB8" w:rsidRDefault="00C32AB8" w:rsidP="00957771">
      <w:pPr>
        <w:rPr>
          <w:iCs w:val="0"/>
        </w:rPr>
      </w:pPr>
    </w:p>
    <w:p w14:paraId="50FD7588" w14:textId="0E45F103" w:rsidR="00593BAD" w:rsidRDefault="00C32AB8" w:rsidP="00957771">
      <w:pPr>
        <w:rPr>
          <w:iCs w:val="0"/>
        </w:rPr>
      </w:pPr>
      <w:r w:rsidRPr="00C32AB8">
        <w:rPr>
          <w:iCs w:val="0"/>
        </w:rPr>
        <w:t xml:space="preserve">Where the College identifies the strategic requirement and need for </w:t>
      </w:r>
      <w:r w:rsidR="0051565F">
        <w:rPr>
          <w:iCs w:val="0"/>
        </w:rPr>
        <w:t>Subcontracting</w:t>
      </w:r>
      <w:r w:rsidR="0051565F" w:rsidRPr="00C32AB8">
        <w:rPr>
          <w:iCs w:val="0"/>
        </w:rPr>
        <w:t xml:space="preserve"> the</w:t>
      </w:r>
      <w:r w:rsidRPr="00C32AB8">
        <w:rPr>
          <w:iCs w:val="0"/>
        </w:rPr>
        <w:t xml:space="preserve"> delivery of its internal training provision, BDC will undertake a fair transparent procurement process in accordance with the Public Contract Regulations Act 2015 and the College’s Financial Regulations to select parties to deliver programmes and activities funded by the government through its funding bodies. </w:t>
      </w:r>
    </w:p>
    <w:p w14:paraId="6A1DE296" w14:textId="77777777" w:rsidR="00593BAD" w:rsidRDefault="00593BAD" w:rsidP="00957771">
      <w:pPr>
        <w:rPr>
          <w:iCs w:val="0"/>
        </w:rPr>
      </w:pPr>
    </w:p>
    <w:p w14:paraId="343D1075" w14:textId="2692D5B9" w:rsidR="00C32AB8" w:rsidRPr="00EB1E10" w:rsidRDefault="00C32AB8" w:rsidP="00957771">
      <w:pPr>
        <w:rPr>
          <w:iCs w:val="0"/>
        </w:rPr>
      </w:pPr>
      <w:r w:rsidRPr="00C32AB8">
        <w:rPr>
          <w:iCs w:val="0"/>
        </w:rPr>
        <w:t>The purpose may include but is not limited to increasing the opportunities for young people and adult learners to access training and education where otherwise this may not be an option. The highest quality of learning delivery should be sought to demonstrate value for money and a positive impact on learner lives.</w:t>
      </w:r>
    </w:p>
    <w:p w14:paraId="5270066B" w14:textId="251DC485" w:rsidR="00E47BD3" w:rsidRDefault="006E19AF" w:rsidP="00523FB0">
      <w:pPr>
        <w:pStyle w:val="Heading1"/>
      </w:pPr>
      <w:bookmarkStart w:id="12" w:name="_Toc68601207"/>
      <w:bookmarkStart w:id="13" w:name="_Toc69908113"/>
      <w:r w:rsidRPr="006D3AB7">
        <w:t>Definitions</w:t>
      </w:r>
      <w:bookmarkEnd w:id="12"/>
      <w:bookmarkEnd w:id="13"/>
    </w:p>
    <w:p w14:paraId="084A648A" w14:textId="77777777" w:rsidR="00C32AB8" w:rsidRPr="00105035" w:rsidRDefault="00C32AB8" w:rsidP="00C32AB8">
      <w:pPr>
        <w:rPr>
          <w:b/>
        </w:rPr>
      </w:pPr>
      <w:r w:rsidRPr="00105035">
        <w:rPr>
          <w:b/>
        </w:rPr>
        <w:t xml:space="preserve">Contractual Stages </w:t>
      </w:r>
    </w:p>
    <w:p w14:paraId="28FFC040" w14:textId="77777777" w:rsidR="00C32AB8" w:rsidRDefault="00C32AB8" w:rsidP="00C32AB8">
      <w:r>
        <w:t xml:space="preserve"> </w:t>
      </w:r>
    </w:p>
    <w:p w14:paraId="767F20FA" w14:textId="625D2A90" w:rsidR="00C32AB8" w:rsidRDefault="00C32AB8" w:rsidP="00C32AB8">
      <w:r>
        <w:t xml:space="preserve">The organisations with which it contracts will be subject to performance management and audit arrangements that seek to secure the funding and quality of provision being delivered on behalf of BDC. All </w:t>
      </w:r>
      <w:r w:rsidR="00265442">
        <w:t>Subcontractor</w:t>
      </w:r>
      <w:r>
        <w:t xml:space="preserve">s will be required to meet the following requirements: </w:t>
      </w:r>
    </w:p>
    <w:p w14:paraId="06210CD6" w14:textId="77777777" w:rsidR="00C32AB8" w:rsidRDefault="00C32AB8" w:rsidP="00C32AB8">
      <w:r>
        <w:t xml:space="preserve"> </w:t>
      </w:r>
    </w:p>
    <w:p w14:paraId="3CF62484" w14:textId="77777777" w:rsidR="00C32AB8" w:rsidRDefault="00C32AB8" w:rsidP="00C32AB8">
      <w:r>
        <w:t xml:space="preserve">Pre-Contract  </w:t>
      </w:r>
    </w:p>
    <w:p w14:paraId="49E3AD53" w14:textId="77777777" w:rsidR="00C32AB8" w:rsidRDefault="00C32AB8" w:rsidP="00C32AB8"/>
    <w:p w14:paraId="3E7D2D08" w14:textId="6EBCBB0F" w:rsidR="00C32AB8" w:rsidRDefault="00C32AB8" w:rsidP="00C32AB8">
      <w:pPr>
        <w:pStyle w:val="ListParagraph"/>
        <w:numPr>
          <w:ilvl w:val="0"/>
          <w:numId w:val="47"/>
        </w:numPr>
      </w:pPr>
      <w:r>
        <w:t xml:space="preserve">Due diligence activities are undertaken by the college and the </w:t>
      </w:r>
      <w:r w:rsidR="00265442">
        <w:t>Subcontractor</w:t>
      </w:r>
      <w:r>
        <w:t xml:space="preserve">’s evidence is assessed and validated. The Sub-Contractor must satisfy the Internal/ External Due Diligence </w:t>
      </w:r>
      <w:r>
        <w:lastRenderedPageBreak/>
        <w:t xml:space="preserve">requirements before the College can proceed with a contractual agreement. The requirements include but </w:t>
      </w:r>
      <w:r w:rsidR="00593BAD">
        <w:t>are</w:t>
      </w:r>
      <w:r>
        <w:t xml:space="preserve"> not limited to </w:t>
      </w:r>
      <w:r w:rsidR="00593BAD">
        <w:t>College validation of</w:t>
      </w:r>
      <w:r>
        <w:t xml:space="preserve"> the following: </w:t>
      </w:r>
    </w:p>
    <w:p w14:paraId="63356A9D" w14:textId="77777777" w:rsidR="00C32AB8" w:rsidRDefault="00C32AB8" w:rsidP="00C32AB8">
      <w:r>
        <w:t>•</w:t>
      </w:r>
      <w:r>
        <w:tab/>
        <w:t xml:space="preserve">track record of recruitment, retention, achievement rates, progression and job outcomes, </w:t>
      </w:r>
    </w:p>
    <w:p w14:paraId="1347F9A8" w14:textId="77777777" w:rsidR="00C32AB8" w:rsidRDefault="00C32AB8" w:rsidP="00C32AB8">
      <w:r>
        <w:t>•</w:t>
      </w:r>
      <w:r>
        <w:tab/>
        <w:t xml:space="preserve">Quality assurance procedures including self-assessment and audit performance, </w:t>
      </w:r>
    </w:p>
    <w:p w14:paraId="4B4155BB" w14:textId="77777777" w:rsidR="00C32AB8" w:rsidRDefault="00C32AB8" w:rsidP="00C32AB8">
      <w:r>
        <w:t>•</w:t>
      </w:r>
      <w:r>
        <w:tab/>
        <w:t xml:space="preserve">Awarding body approval status, </w:t>
      </w:r>
    </w:p>
    <w:p w14:paraId="2482CD83" w14:textId="77777777" w:rsidR="00C32AB8" w:rsidRDefault="00C32AB8" w:rsidP="00C32AB8">
      <w:pPr>
        <w:ind w:left="720" w:hanging="720"/>
      </w:pPr>
      <w:r>
        <w:t>•</w:t>
      </w:r>
      <w:r>
        <w:tab/>
        <w:t xml:space="preserve">Regulatory compliance on Health &amp; Safety, Data protection, GDPR and Safeguarding, including Prevent duty, SEND, </w:t>
      </w:r>
    </w:p>
    <w:p w14:paraId="4912E79E" w14:textId="77777777" w:rsidR="00C32AB8" w:rsidRDefault="00C32AB8" w:rsidP="00C32AB8">
      <w:r>
        <w:t>•</w:t>
      </w:r>
      <w:r>
        <w:tab/>
        <w:t xml:space="preserve">Equality &amp; Diversity adherence, </w:t>
      </w:r>
    </w:p>
    <w:p w14:paraId="754C67BF" w14:textId="77777777" w:rsidR="00C32AB8" w:rsidRDefault="00C32AB8" w:rsidP="00C32AB8">
      <w:r>
        <w:t>•</w:t>
      </w:r>
      <w:r>
        <w:tab/>
        <w:t xml:space="preserve">Sustainability adherence  </w:t>
      </w:r>
    </w:p>
    <w:p w14:paraId="0F34F1F1" w14:textId="77777777" w:rsidR="00C32AB8" w:rsidRDefault="00C32AB8" w:rsidP="00C32AB8">
      <w:r>
        <w:t>•</w:t>
      </w:r>
      <w:r>
        <w:tab/>
        <w:t xml:space="preserve">Financial viability, </w:t>
      </w:r>
    </w:p>
    <w:p w14:paraId="7D325F39" w14:textId="77777777" w:rsidR="00C32AB8" w:rsidRDefault="00C32AB8" w:rsidP="00C32AB8">
      <w:pPr>
        <w:ind w:left="720" w:hanging="720"/>
      </w:pPr>
      <w:r>
        <w:t>•</w:t>
      </w:r>
      <w:r>
        <w:tab/>
        <w:t xml:space="preserve">Listing on Register of Apprenticeship Training Providers and any other relevant required Register as declared by the Funding Agency </w:t>
      </w:r>
    </w:p>
    <w:p w14:paraId="107C0226" w14:textId="77777777" w:rsidR="00C32AB8" w:rsidRDefault="00C32AB8" w:rsidP="00C32AB8">
      <w:pPr>
        <w:ind w:left="720" w:hanging="720"/>
      </w:pPr>
      <w:r>
        <w:t>•</w:t>
      </w:r>
      <w:r>
        <w:tab/>
        <w:t xml:space="preserve">Ability to demonstrate processes in place to meet collection, recording and evidence of non - levy paying employers’ co – investment contribution where applicable. </w:t>
      </w:r>
    </w:p>
    <w:p w14:paraId="006B29C6" w14:textId="77777777" w:rsidR="00C32AB8" w:rsidRDefault="00C32AB8" w:rsidP="00C32AB8">
      <w:r>
        <w:t xml:space="preserve"> </w:t>
      </w:r>
    </w:p>
    <w:p w14:paraId="2A2E4CB9" w14:textId="568E54F5" w:rsidR="00C32AB8" w:rsidRDefault="00C32AB8" w:rsidP="00C32AB8">
      <w:pPr>
        <w:pStyle w:val="ListParagraph"/>
        <w:numPr>
          <w:ilvl w:val="0"/>
          <w:numId w:val="47"/>
        </w:numPr>
        <w:ind w:left="0"/>
      </w:pPr>
      <w:r>
        <w:t xml:space="preserve">Where requested, additional support can be provided by the </w:t>
      </w:r>
      <w:r w:rsidR="00593BAD">
        <w:t xml:space="preserve">College </w:t>
      </w:r>
      <w:r>
        <w:t xml:space="preserve">Curriculum and Business Support teams on funding guidance and curriculum design. </w:t>
      </w:r>
    </w:p>
    <w:p w14:paraId="4D422D19" w14:textId="77777777" w:rsidR="00C32AB8" w:rsidRDefault="00C32AB8" w:rsidP="00C32AB8">
      <w:r>
        <w:t xml:space="preserve"> </w:t>
      </w:r>
    </w:p>
    <w:p w14:paraId="7EC8FFE4" w14:textId="39F54B82" w:rsidR="00C32AB8" w:rsidRDefault="00C32AB8" w:rsidP="00C32AB8">
      <w:pPr>
        <w:pStyle w:val="ListParagraph"/>
        <w:numPr>
          <w:ilvl w:val="0"/>
          <w:numId w:val="47"/>
        </w:numPr>
        <w:ind w:left="0"/>
      </w:pPr>
      <w:r>
        <w:t xml:space="preserve">The Contract is drawn up based on the college’s standard document which defines </w:t>
      </w:r>
    </w:p>
    <w:p w14:paraId="000DD441" w14:textId="6B5DEFF8" w:rsidR="00C32AB8" w:rsidRDefault="00C32AB8" w:rsidP="00C32AB8">
      <w:r>
        <w:t xml:space="preserve">the college’s terms and conditions covering: </w:t>
      </w:r>
    </w:p>
    <w:p w14:paraId="0DCBEEC3" w14:textId="77777777" w:rsidR="002B3EA2" w:rsidRDefault="002B3EA2" w:rsidP="00C32AB8"/>
    <w:p w14:paraId="2D946FFF" w14:textId="77777777" w:rsidR="00C32AB8" w:rsidRDefault="00C32AB8" w:rsidP="00C32AB8">
      <w:r>
        <w:t>•</w:t>
      </w:r>
      <w:r>
        <w:tab/>
        <w:t xml:space="preserve">any statutory requirements, </w:t>
      </w:r>
    </w:p>
    <w:p w14:paraId="32994DD3" w14:textId="77777777" w:rsidR="00C32AB8" w:rsidRDefault="00C32AB8" w:rsidP="00C32AB8">
      <w:r>
        <w:t>•</w:t>
      </w:r>
      <w:r>
        <w:tab/>
        <w:t xml:space="preserve">college policies and procedures, </w:t>
      </w:r>
    </w:p>
    <w:p w14:paraId="3E4B6401" w14:textId="77777777" w:rsidR="00C32AB8" w:rsidRDefault="00C32AB8" w:rsidP="00C32AB8">
      <w:r>
        <w:t>•</w:t>
      </w:r>
      <w:r>
        <w:tab/>
        <w:t xml:space="preserve">quality standards, </w:t>
      </w:r>
    </w:p>
    <w:p w14:paraId="6D4857B9" w14:textId="77777777" w:rsidR="00C32AB8" w:rsidRDefault="00C32AB8" w:rsidP="00C32AB8">
      <w:r>
        <w:t>•</w:t>
      </w:r>
      <w:r>
        <w:tab/>
        <w:t xml:space="preserve">performance management, </w:t>
      </w:r>
    </w:p>
    <w:p w14:paraId="0B5A3A7D" w14:textId="77777777" w:rsidR="00C32AB8" w:rsidRDefault="00C32AB8" w:rsidP="00C32AB8">
      <w:r>
        <w:t>•</w:t>
      </w:r>
      <w:r>
        <w:tab/>
        <w:t xml:space="preserve">details of the programme to be delivered, </w:t>
      </w:r>
    </w:p>
    <w:p w14:paraId="1F827EA4" w14:textId="77777777" w:rsidR="00C32AB8" w:rsidRDefault="00C32AB8" w:rsidP="00C32AB8">
      <w:r>
        <w:t>•</w:t>
      </w:r>
      <w:r>
        <w:tab/>
        <w:t xml:space="preserve">the agreed management fee charged by the college, </w:t>
      </w:r>
    </w:p>
    <w:p w14:paraId="6C411A04" w14:textId="77777777" w:rsidR="00C32AB8" w:rsidRDefault="00C32AB8" w:rsidP="00C32AB8">
      <w:r>
        <w:t>•</w:t>
      </w:r>
      <w:r>
        <w:tab/>
        <w:t xml:space="preserve">the delivery and payment profile, </w:t>
      </w:r>
    </w:p>
    <w:p w14:paraId="188FED63" w14:textId="77777777" w:rsidR="00C32AB8" w:rsidRDefault="00C32AB8" w:rsidP="00C32AB8">
      <w:r>
        <w:t>•</w:t>
      </w:r>
      <w:r>
        <w:tab/>
        <w:t xml:space="preserve">documentation requirements, </w:t>
      </w:r>
    </w:p>
    <w:p w14:paraId="6492B206" w14:textId="77777777" w:rsidR="00C32AB8" w:rsidRDefault="00C32AB8" w:rsidP="00C32AB8">
      <w:r>
        <w:t>•</w:t>
      </w:r>
      <w:r>
        <w:tab/>
        <w:t>payment processes including distribution, collection and recording</w:t>
      </w:r>
    </w:p>
    <w:p w14:paraId="6AC47FD2" w14:textId="77777777" w:rsidR="00C32AB8" w:rsidRDefault="00C32AB8" w:rsidP="00C32AB8">
      <w:r>
        <w:t>•</w:t>
      </w:r>
      <w:r>
        <w:tab/>
        <w:t xml:space="preserve">evidence of non- levy paying employers’ co-investment contribution and dates. </w:t>
      </w:r>
    </w:p>
    <w:p w14:paraId="0F688DDC" w14:textId="77777777" w:rsidR="00C32AB8" w:rsidRDefault="00C32AB8" w:rsidP="00C32AB8"/>
    <w:p w14:paraId="3916DA0F" w14:textId="7CF4B4B1" w:rsidR="00C32AB8" w:rsidRPr="00581582" w:rsidRDefault="00C32AB8" w:rsidP="00C32AB8">
      <w:pPr>
        <w:rPr>
          <w:b/>
        </w:rPr>
      </w:pPr>
      <w:r w:rsidRPr="00581582">
        <w:rPr>
          <w:b/>
        </w:rPr>
        <w:t xml:space="preserve">Monitoring of </w:t>
      </w:r>
      <w:r w:rsidR="00265442">
        <w:rPr>
          <w:b/>
        </w:rPr>
        <w:t>Subcontractor</w:t>
      </w:r>
      <w:r w:rsidRPr="00581582">
        <w:rPr>
          <w:b/>
        </w:rPr>
        <w:t>s</w:t>
      </w:r>
    </w:p>
    <w:p w14:paraId="3CB84093" w14:textId="77777777" w:rsidR="00C32AB8" w:rsidRDefault="00C32AB8" w:rsidP="00C32AB8"/>
    <w:p w14:paraId="03921A0D" w14:textId="1DAA55CE" w:rsidR="00C32AB8" w:rsidRDefault="00C32AB8" w:rsidP="00C32AB8">
      <w:r>
        <w:t>The College has in place rigorous checks pertaining to the following and reserves the right to suspend or terminate subcontracted delivery on account of the College observing serious non-compliance risks/ evidence:</w:t>
      </w:r>
    </w:p>
    <w:p w14:paraId="2AAA8931" w14:textId="77777777" w:rsidR="002B3EA2" w:rsidRDefault="002B3EA2" w:rsidP="00C32AB8"/>
    <w:p w14:paraId="16FE259D" w14:textId="77777777" w:rsidR="00C32AB8" w:rsidRDefault="00C32AB8" w:rsidP="00C32AB8">
      <w:r>
        <w:t>•</w:t>
      </w:r>
      <w:r>
        <w:tab/>
        <w:t xml:space="preserve">Audit/ Funding Compliance </w:t>
      </w:r>
    </w:p>
    <w:p w14:paraId="2EF5B70D" w14:textId="77777777" w:rsidR="00C32AB8" w:rsidRDefault="00C32AB8" w:rsidP="00C32AB8">
      <w:r>
        <w:t>•</w:t>
      </w:r>
      <w:r>
        <w:tab/>
        <w:t>Quality Assurance</w:t>
      </w:r>
    </w:p>
    <w:p w14:paraId="237C3E59" w14:textId="77777777" w:rsidR="00C32AB8" w:rsidRDefault="00C32AB8" w:rsidP="00C32AB8"/>
    <w:p w14:paraId="7070A0E4" w14:textId="12DFA338" w:rsidR="00C32AB8" w:rsidRPr="00581582" w:rsidRDefault="00C32AB8" w:rsidP="00C32AB8">
      <w:pPr>
        <w:rPr>
          <w:b/>
        </w:rPr>
      </w:pPr>
      <w:r w:rsidRPr="00581582">
        <w:rPr>
          <w:b/>
        </w:rPr>
        <w:t>Audit/ Funding Compliance</w:t>
      </w:r>
    </w:p>
    <w:p w14:paraId="288545D4" w14:textId="77777777" w:rsidR="00C32AB8" w:rsidRDefault="00C32AB8" w:rsidP="00C32AB8"/>
    <w:p w14:paraId="2BD92C63" w14:textId="67344AE2" w:rsidR="00C32AB8" w:rsidRDefault="00C32AB8" w:rsidP="00A6488C">
      <w:pPr>
        <w:ind w:left="720" w:hanging="720"/>
      </w:pPr>
      <w:r>
        <w:t>•</w:t>
      </w:r>
      <w:r>
        <w:tab/>
        <w:t xml:space="preserve">The College will continually audit </w:t>
      </w:r>
      <w:r w:rsidR="00265442">
        <w:t>Subcontractor</w:t>
      </w:r>
      <w:r>
        <w:t xml:space="preserve">s and the provision to ensure the programmes and learners meet the evidence requirements of the relevant funding regulations and the internal requirements of the College. Auditing will be through routine internal desktop evidence review and on-site visits which will validate learner existence, eligibility, attendance and funding documentation.  </w:t>
      </w:r>
    </w:p>
    <w:p w14:paraId="4588989F" w14:textId="44091874" w:rsidR="00C32AB8" w:rsidRDefault="00C32AB8" w:rsidP="00A6488C">
      <w:pPr>
        <w:ind w:left="720" w:hanging="720"/>
      </w:pPr>
      <w:r>
        <w:t>•</w:t>
      </w:r>
      <w:r>
        <w:tab/>
        <w:t xml:space="preserve">Visits may be increased dependant on risk. Regular interaction and reviews with </w:t>
      </w:r>
      <w:r w:rsidR="00265442">
        <w:t>Subcontractor</w:t>
      </w:r>
      <w:r>
        <w:t xml:space="preserve">s will be required to ensure continuity of full audit and funding compliance. </w:t>
      </w:r>
    </w:p>
    <w:p w14:paraId="2453F09E" w14:textId="77777777" w:rsidR="00C32AB8" w:rsidRDefault="00C32AB8" w:rsidP="00A6488C">
      <w:pPr>
        <w:ind w:left="720" w:hanging="720"/>
      </w:pPr>
      <w:r>
        <w:t>•</w:t>
      </w:r>
      <w:r>
        <w:tab/>
        <w:t>The College instructs its external auditors to audit Subcontracted Provision on an annual basis in accordance with GLA and ESFA requirements</w:t>
      </w:r>
    </w:p>
    <w:p w14:paraId="4342A39B" w14:textId="77777777" w:rsidR="00C32AB8" w:rsidRDefault="00C32AB8" w:rsidP="00C32AB8"/>
    <w:p w14:paraId="6E8B52B6" w14:textId="77777777" w:rsidR="00C32AB8" w:rsidRPr="00581582" w:rsidRDefault="00C32AB8" w:rsidP="00C32AB8">
      <w:pPr>
        <w:rPr>
          <w:b/>
        </w:rPr>
      </w:pPr>
      <w:r w:rsidRPr="00581582">
        <w:rPr>
          <w:b/>
        </w:rPr>
        <w:t>Quality Assurance</w:t>
      </w:r>
    </w:p>
    <w:p w14:paraId="71F11569" w14:textId="77777777" w:rsidR="00C32AB8" w:rsidRDefault="00C32AB8" w:rsidP="00C32AB8"/>
    <w:p w14:paraId="48CF62BE" w14:textId="7D0507C1" w:rsidR="00C32AB8" w:rsidRDefault="00C32AB8" w:rsidP="00C32AB8">
      <w:pPr>
        <w:ind w:left="720" w:hanging="720"/>
      </w:pPr>
      <w:r>
        <w:t>•</w:t>
      </w:r>
      <w:r>
        <w:tab/>
        <w:t xml:space="preserve">The quality of the provision is managed and monitored to ensure full quality assurance compliance with internal/ external requirements. </w:t>
      </w:r>
      <w:r w:rsidR="00265442">
        <w:t>Subcontractor</w:t>
      </w:r>
      <w:r>
        <w:t>s will be subject to on-going quality assurance checks, including short-notice premise/ classroom visits, interviews with staff/ learners, which could increase depending on risk. Outcome</w:t>
      </w:r>
      <w:r w:rsidR="002B3EA2">
        <w:t>s</w:t>
      </w:r>
      <w:r>
        <w:t xml:space="preserve"> should be in line with national benchmarks</w:t>
      </w:r>
    </w:p>
    <w:p w14:paraId="570BE7C4" w14:textId="3D2230A4" w:rsidR="00C32AB8" w:rsidRDefault="00C32AB8" w:rsidP="00C32AB8">
      <w:pPr>
        <w:ind w:left="720" w:hanging="720"/>
      </w:pPr>
      <w:r>
        <w:lastRenderedPageBreak/>
        <w:t>•</w:t>
      </w:r>
      <w:r>
        <w:tab/>
        <w:t xml:space="preserve">The College will provide the necessary support and training required for compliance with its Quality Assurance processes and will review the sub-contractor’s own quality monitoring processes, learner outcomes and </w:t>
      </w:r>
      <w:r w:rsidR="002B3EA2">
        <w:t>q</w:t>
      </w:r>
      <w:r>
        <w:t>uality data.</w:t>
      </w:r>
    </w:p>
    <w:p w14:paraId="7EC734BF" w14:textId="77777777" w:rsidR="00C32AB8" w:rsidRDefault="00C32AB8" w:rsidP="00C32AB8">
      <w:pPr>
        <w:ind w:left="720" w:hanging="720"/>
      </w:pPr>
      <w:r>
        <w:t>•</w:t>
      </w:r>
      <w:r>
        <w:tab/>
        <w:t>The delivery of quality targets and outcomes and timely implementation of corrective actions when necessary.</w:t>
      </w:r>
    </w:p>
    <w:p w14:paraId="3B3F8ED4" w14:textId="4C143DC1" w:rsidR="00C32AB8" w:rsidRDefault="00C32AB8" w:rsidP="00C32AB8">
      <w:pPr>
        <w:ind w:left="720" w:hanging="720"/>
      </w:pPr>
      <w:r>
        <w:t>•</w:t>
      </w:r>
      <w:r>
        <w:tab/>
        <w:t xml:space="preserve">All </w:t>
      </w:r>
      <w:r w:rsidR="00265442">
        <w:t>Subcontractor</w:t>
      </w:r>
      <w:r>
        <w:t>s should be fully compliant with the safeguarding procedures and Prevent strategy against radicalisation</w:t>
      </w:r>
    </w:p>
    <w:p w14:paraId="10573635" w14:textId="77777777" w:rsidR="00C32AB8" w:rsidRDefault="00C32AB8" w:rsidP="00C32AB8"/>
    <w:p w14:paraId="7CC744E6" w14:textId="6953F55A" w:rsidR="00C32AB8" w:rsidRDefault="00265442" w:rsidP="00C32AB8">
      <w:r>
        <w:t>Subcontractor</w:t>
      </w:r>
      <w:r w:rsidR="00C32AB8">
        <w:t xml:space="preserve"> </w:t>
      </w:r>
      <w:r w:rsidR="002B3EA2">
        <w:t>f</w:t>
      </w:r>
      <w:r w:rsidR="00C32AB8">
        <w:t xml:space="preserve">inancial performance against contractual targets will be reviewed and monitored on a monthly basis at minimum by a designated College team assigned to the contract management of the individual </w:t>
      </w:r>
      <w:r>
        <w:t>Subcontractor</w:t>
      </w:r>
      <w:r w:rsidR="00C32AB8">
        <w:t xml:space="preserve"> relationship. </w:t>
      </w:r>
    </w:p>
    <w:p w14:paraId="03AB2DDC" w14:textId="77777777" w:rsidR="00C32AB8" w:rsidRDefault="00C32AB8" w:rsidP="00C32AB8"/>
    <w:p w14:paraId="590AFF9A" w14:textId="77777777" w:rsidR="00C32AB8" w:rsidRPr="00581582" w:rsidRDefault="00C32AB8" w:rsidP="00C32AB8">
      <w:pPr>
        <w:rPr>
          <w:b/>
        </w:rPr>
      </w:pPr>
      <w:r w:rsidRPr="00581582">
        <w:rPr>
          <w:b/>
        </w:rPr>
        <w:t>Contingency Plan</w:t>
      </w:r>
    </w:p>
    <w:p w14:paraId="15FC9702" w14:textId="77777777" w:rsidR="00C32AB8" w:rsidRPr="00581582" w:rsidRDefault="00C32AB8" w:rsidP="00C32AB8">
      <w:pPr>
        <w:rPr>
          <w:b/>
        </w:rPr>
      </w:pPr>
    </w:p>
    <w:p w14:paraId="1639D5F6" w14:textId="3057B2CF" w:rsidR="00C32AB8" w:rsidRDefault="00C32AB8" w:rsidP="00C32AB8">
      <w:r>
        <w:t xml:space="preserve">The College takes full responsibility for its Subcontracted learners; the </w:t>
      </w:r>
      <w:r w:rsidR="00265442">
        <w:t>Subcontractor</w:t>
      </w:r>
      <w:r>
        <w:t xml:space="preserve">s must communicate to the learners that they are enrolled with the College via the </w:t>
      </w:r>
      <w:r w:rsidR="00265442">
        <w:t>Subcontractor</w:t>
      </w:r>
      <w:r>
        <w:t xml:space="preserve"> and the College will monitor this to ensure compliance.</w:t>
      </w:r>
    </w:p>
    <w:p w14:paraId="43D1F49E" w14:textId="77777777" w:rsidR="00C32AB8" w:rsidRDefault="00C32AB8" w:rsidP="00C32AB8"/>
    <w:p w14:paraId="68A2185A" w14:textId="77777777" w:rsidR="00C32AB8" w:rsidRDefault="00C32AB8" w:rsidP="00C32AB8">
      <w:r>
        <w:t>The College will intervene in the event that:</w:t>
      </w:r>
    </w:p>
    <w:p w14:paraId="2D8D356C" w14:textId="77777777" w:rsidR="00C32AB8" w:rsidRDefault="00C32AB8" w:rsidP="00C32AB8"/>
    <w:p w14:paraId="1D474C53" w14:textId="77777777" w:rsidR="00C32AB8" w:rsidRDefault="00C32AB8" w:rsidP="00C32AB8">
      <w:r>
        <w:t>•</w:t>
      </w:r>
      <w:r>
        <w:tab/>
        <w:t>a sub-contractor goes into liquidation or administration.</w:t>
      </w:r>
    </w:p>
    <w:p w14:paraId="5347C8B2" w14:textId="77777777" w:rsidR="00C32AB8" w:rsidRDefault="00C32AB8" w:rsidP="00C32AB8">
      <w:r>
        <w:t>•</w:t>
      </w:r>
      <w:r>
        <w:tab/>
        <w:t>The College needs to terminate a sub-contract arrangement</w:t>
      </w:r>
    </w:p>
    <w:p w14:paraId="03EB2584" w14:textId="77777777" w:rsidR="00C32AB8" w:rsidRDefault="00C32AB8" w:rsidP="00C32AB8">
      <w:r>
        <w:t>•</w:t>
      </w:r>
      <w:r>
        <w:tab/>
        <w:t>A sub-contractor needs to withdraw from the sub-contract arrangement</w:t>
      </w:r>
    </w:p>
    <w:p w14:paraId="6F0AEC0D" w14:textId="77777777" w:rsidR="00C32AB8" w:rsidRDefault="00C32AB8" w:rsidP="00C32AB8"/>
    <w:p w14:paraId="110EAA48" w14:textId="29737302" w:rsidR="00C32AB8" w:rsidRDefault="00C32AB8" w:rsidP="00C32AB8">
      <w:r>
        <w:t>The College will, within 7 days, initiate plans to execute the required action</w:t>
      </w:r>
      <w:r w:rsidR="002B3EA2">
        <w:t>s</w:t>
      </w:r>
      <w:r>
        <w:t>, notify the funding body</w:t>
      </w:r>
      <w:r w:rsidR="002B3EA2">
        <w:t xml:space="preserve"> tin order to protect the interests of the learners</w:t>
      </w:r>
      <w:r>
        <w:t>. The contingency plans could include one or more of the following:</w:t>
      </w:r>
    </w:p>
    <w:p w14:paraId="7AA753DC" w14:textId="77777777" w:rsidR="00C32AB8" w:rsidRDefault="00C32AB8" w:rsidP="00C32AB8"/>
    <w:p w14:paraId="0049189C" w14:textId="77777777" w:rsidR="00C32AB8" w:rsidRDefault="00C32AB8" w:rsidP="00C32AB8">
      <w:r>
        <w:t>•</w:t>
      </w:r>
      <w:r>
        <w:tab/>
        <w:t>Emergency discussions with the sub-contractor and/or the funding body</w:t>
      </w:r>
    </w:p>
    <w:p w14:paraId="0F41CB8D" w14:textId="77777777" w:rsidR="00C32AB8" w:rsidRDefault="00C32AB8" w:rsidP="00C32AB8">
      <w:r>
        <w:t>•</w:t>
      </w:r>
      <w:r>
        <w:tab/>
        <w:t>Offer the learners direct provision with the College</w:t>
      </w:r>
    </w:p>
    <w:p w14:paraId="6A2AA083" w14:textId="77777777" w:rsidR="00C32AB8" w:rsidRDefault="00C32AB8" w:rsidP="00C32AB8">
      <w:r>
        <w:t>•</w:t>
      </w:r>
      <w:r>
        <w:tab/>
        <w:t>Offer the learners transfer to another sub-contractor.</w:t>
      </w:r>
    </w:p>
    <w:p w14:paraId="005CA3F5" w14:textId="77777777" w:rsidR="00C32AB8" w:rsidRDefault="00C32AB8" w:rsidP="00C32AB8">
      <w:r>
        <w:t>•</w:t>
      </w:r>
      <w:r>
        <w:tab/>
        <w:t>Assume responsibility for the sub-contractor’s staff and premises.</w:t>
      </w:r>
    </w:p>
    <w:p w14:paraId="7D0A95F0" w14:textId="77777777" w:rsidR="00C32AB8" w:rsidRDefault="00C32AB8" w:rsidP="00C32AB8">
      <w:r>
        <w:t>•</w:t>
      </w:r>
      <w:r>
        <w:tab/>
        <w:t>Identify a Contingency Plan Lead and required College resources.</w:t>
      </w:r>
    </w:p>
    <w:p w14:paraId="1A271147" w14:textId="77777777" w:rsidR="00C32AB8" w:rsidRDefault="00C32AB8" w:rsidP="00C32AB8">
      <w:r>
        <w:t>•</w:t>
      </w:r>
      <w:r>
        <w:tab/>
        <w:t>Write to the sub-contractor to formally terminate the contract, clearly outlining the reasons.</w:t>
      </w:r>
    </w:p>
    <w:p w14:paraId="67CE80AC" w14:textId="77777777" w:rsidR="00C32AB8" w:rsidRDefault="00C32AB8" w:rsidP="00C32AB8">
      <w:r>
        <w:t>•</w:t>
      </w:r>
      <w:r>
        <w:tab/>
        <w:t>Write to the funding body to formally advise them of the changes to the Sub-contract</w:t>
      </w:r>
    </w:p>
    <w:p w14:paraId="782B22F1" w14:textId="77777777" w:rsidR="00C32AB8" w:rsidRDefault="00C32AB8" w:rsidP="00C32AB8">
      <w:pPr>
        <w:ind w:left="720" w:hanging="720"/>
      </w:pPr>
      <w:r>
        <w:t>•</w:t>
      </w:r>
      <w:r>
        <w:tab/>
        <w:t>initiate the Colleges Disaster Recovery Plan if the impact is assessed as high-risk and significant</w:t>
      </w:r>
    </w:p>
    <w:p w14:paraId="29E87D4D" w14:textId="531253BD" w:rsidR="00C32AB8" w:rsidRDefault="00C32AB8" w:rsidP="00C32AB8">
      <w:r>
        <w:t>•</w:t>
      </w:r>
      <w:r>
        <w:tab/>
      </w:r>
      <w:r w:rsidR="002B3EA2">
        <w:t xml:space="preserve">Instruct </w:t>
      </w:r>
      <w:r>
        <w:t>the College’s auditors to investigate the issues is required</w:t>
      </w:r>
    </w:p>
    <w:p w14:paraId="571BAF4A" w14:textId="77777777" w:rsidR="00C32AB8" w:rsidRDefault="00C32AB8" w:rsidP="00C32AB8"/>
    <w:p w14:paraId="5C208C30" w14:textId="77777777" w:rsidR="00C32AB8" w:rsidRPr="00581582" w:rsidRDefault="00C32AB8" w:rsidP="00C32AB8">
      <w:pPr>
        <w:rPr>
          <w:b/>
        </w:rPr>
      </w:pPr>
      <w:r w:rsidRPr="00581582">
        <w:rPr>
          <w:b/>
        </w:rPr>
        <w:t xml:space="preserve">Management fees retained by Barking &amp; Dagenham College (BDC) </w:t>
      </w:r>
    </w:p>
    <w:p w14:paraId="67AEF343" w14:textId="77777777" w:rsidR="00C32AB8" w:rsidRDefault="00C32AB8" w:rsidP="00C32AB8">
      <w:r>
        <w:t xml:space="preserve"> </w:t>
      </w:r>
    </w:p>
    <w:p w14:paraId="3DB74BC6" w14:textId="049427B1" w:rsidR="00C32AB8" w:rsidRDefault="00C32AB8" w:rsidP="00C32AB8">
      <w:r>
        <w:t xml:space="preserve">The management fee retained by BDC is calculated as a percentage of the contract value agreed with the </w:t>
      </w:r>
      <w:r w:rsidR="00265442">
        <w:t>Subcontractor</w:t>
      </w:r>
      <w:r>
        <w:t xml:space="preserve">. The typical percentage of fees retained BDC to manage </w:t>
      </w:r>
      <w:r w:rsidR="00265442">
        <w:t>Subcontractor</w:t>
      </w:r>
      <w:r>
        <w:t xml:space="preserve">s is between </w:t>
      </w:r>
      <w:r w:rsidR="00A6488C">
        <w:t>15</w:t>
      </w:r>
      <w:r>
        <w:t xml:space="preserve">% </w:t>
      </w:r>
      <w:r w:rsidR="00105035">
        <w:t>and</w:t>
      </w:r>
      <w:r>
        <w:t xml:space="preserve"> 2</w:t>
      </w:r>
      <w:r w:rsidR="00A6488C">
        <w:t>0</w:t>
      </w:r>
      <w:r>
        <w:t xml:space="preserve">% depending on a range of factors as indicated below.  </w:t>
      </w:r>
      <w:r w:rsidR="002B3EA2">
        <w:t>The College reserves to the right to reduce or increase the %</w:t>
      </w:r>
      <w:r w:rsidR="00105035">
        <w:t xml:space="preserve"> outside of the aforementioned % threshold</w:t>
      </w:r>
      <w:r w:rsidR="002B3EA2">
        <w:t xml:space="preserve"> in exceptional circumstances</w:t>
      </w:r>
      <w:r w:rsidR="00105035">
        <w:t xml:space="preserve"> and is subject to an </w:t>
      </w:r>
      <w:r w:rsidR="00D23CB5">
        <w:t>Executive Team</w:t>
      </w:r>
      <w:r w:rsidR="00105035">
        <w:t xml:space="preserve"> assessment of the proposed individual </w:t>
      </w:r>
      <w:r w:rsidR="00265442">
        <w:t>Subcontractor</w:t>
      </w:r>
      <w:r w:rsidR="00105035">
        <w:t xml:space="preserve"> arrangement inclusive of the services and goods to be delivered and in accordance with the College’s strategic requirements and the relevant Funding Agency rules.</w:t>
      </w:r>
    </w:p>
    <w:p w14:paraId="3BE2BD20" w14:textId="77777777" w:rsidR="00C32AB8" w:rsidRDefault="00C32AB8" w:rsidP="00C32AB8"/>
    <w:p w14:paraId="047E586F" w14:textId="77777777" w:rsidR="00C32AB8" w:rsidRDefault="00C32AB8" w:rsidP="00C32AB8">
      <w:r>
        <w:t xml:space="preserve">This policy will be reviewed and updated annually or more frequently as required </w:t>
      </w:r>
    </w:p>
    <w:p w14:paraId="7E134BB3" w14:textId="77777777" w:rsidR="00C32AB8" w:rsidRDefault="00C32AB8" w:rsidP="00C32AB8">
      <w:r>
        <w:t xml:space="preserve"> </w:t>
      </w:r>
    </w:p>
    <w:p w14:paraId="454C06C4" w14:textId="21E87D29" w:rsidR="00C32AB8" w:rsidRDefault="00C32AB8" w:rsidP="00C32AB8">
      <w:r>
        <w:t xml:space="preserve">The management fee is open to negotiation and review by </w:t>
      </w:r>
      <w:r w:rsidR="00265442">
        <w:t>Subcontractor</w:t>
      </w:r>
      <w:r>
        <w:t xml:space="preserve">s and the final fee is agreed by both parties in accordance with the relevant Funding Agency Rules.  </w:t>
      </w:r>
    </w:p>
    <w:p w14:paraId="10AC670C" w14:textId="77777777" w:rsidR="00C32AB8" w:rsidRDefault="00C32AB8" w:rsidP="00C32AB8">
      <w:r>
        <w:t xml:space="preserve"> </w:t>
      </w:r>
    </w:p>
    <w:p w14:paraId="40F9E2AB" w14:textId="77777777" w:rsidR="00C32AB8" w:rsidRPr="00581582" w:rsidRDefault="00C32AB8" w:rsidP="00C32AB8">
      <w:pPr>
        <w:rPr>
          <w:b/>
        </w:rPr>
      </w:pPr>
      <w:r w:rsidRPr="00581582">
        <w:rPr>
          <w:b/>
        </w:rPr>
        <w:t xml:space="preserve">Reasons for differences in fees charged  </w:t>
      </w:r>
    </w:p>
    <w:p w14:paraId="4D799383" w14:textId="77777777" w:rsidR="00C32AB8" w:rsidRDefault="00C32AB8" w:rsidP="00C32AB8"/>
    <w:p w14:paraId="4C1CD6D1" w14:textId="443866C9" w:rsidR="00C32AB8" w:rsidRDefault="00C32AB8" w:rsidP="00C32AB8">
      <w:r>
        <w:t xml:space="preserve">Fees charged to individual providers will differ depending on the factors outlined in the calculation of management fee. The percentage retained may also vary where there are additional services provided by BDC e.g. where the BDC assumes direct responsibility for teaching certain aspects of the learners’ programme of study or if less College management support is needed on account of the </w:t>
      </w:r>
      <w:r w:rsidR="00265442">
        <w:t>Subcontractor</w:t>
      </w:r>
      <w:r>
        <w:t xml:space="preserve">s specialist experience and expertise. </w:t>
      </w:r>
    </w:p>
    <w:p w14:paraId="0969DBAF" w14:textId="77777777" w:rsidR="00C32AB8" w:rsidRDefault="00C32AB8" w:rsidP="00C32AB8"/>
    <w:p w14:paraId="3D1D6E30" w14:textId="4715444F" w:rsidR="00C32AB8" w:rsidRDefault="00C32AB8" w:rsidP="00C32AB8">
      <w:r>
        <w:t xml:space="preserve">BDC reserves the right to </w:t>
      </w:r>
      <w:r w:rsidR="002B3EA2">
        <w:t xml:space="preserve">adjust </w:t>
      </w:r>
      <w:r>
        <w:t xml:space="preserve">the percentage of fees charged if there are quality issues with the provider or if more management and administrative support is required by the College.  </w:t>
      </w:r>
    </w:p>
    <w:p w14:paraId="2D190852" w14:textId="77777777" w:rsidR="00C32AB8" w:rsidRDefault="00C32AB8" w:rsidP="00C32AB8">
      <w:r>
        <w:t xml:space="preserve"> </w:t>
      </w:r>
    </w:p>
    <w:p w14:paraId="3461064F" w14:textId="77777777" w:rsidR="00C32AB8" w:rsidRDefault="00C32AB8" w:rsidP="00C32AB8">
      <w:r>
        <w:t xml:space="preserve">BDC retains a management fee which covers a proportion of the direct costs associated with operating and quality assuring sub-contract provision and which provides a contribution towards indirect costs such as finance, student support, IT and other curriculum support costs. </w:t>
      </w:r>
    </w:p>
    <w:p w14:paraId="093BDA59" w14:textId="77777777" w:rsidR="00C32AB8" w:rsidRDefault="00C32AB8" w:rsidP="00C32AB8">
      <w:r>
        <w:t xml:space="preserve"> </w:t>
      </w:r>
    </w:p>
    <w:p w14:paraId="58342D0C" w14:textId="381F20C6" w:rsidR="00C32AB8" w:rsidRDefault="00C32AB8" w:rsidP="00C32AB8">
      <w:r>
        <w:t xml:space="preserve">The management fee for </w:t>
      </w:r>
      <w:r w:rsidR="00265442">
        <w:t>Subcontractor</w:t>
      </w:r>
      <w:r>
        <w:t xml:space="preserve">s will be set in order to reflect the time and resources required to set up and monitor a </w:t>
      </w:r>
      <w:r w:rsidR="00265442">
        <w:t>Subcontractor</w:t>
      </w:r>
      <w:r>
        <w:t xml:space="preserve">.  A higher rate may be charged on an exceptional basis with the specific approval of the Colleges Executive Leadership </w:t>
      </w:r>
    </w:p>
    <w:p w14:paraId="64B0FF59" w14:textId="77777777" w:rsidR="00C32AB8" w:rsidRDefault="00C32AB8" w:rsidP="00C32AB8"/>
    <w:p w14:paraId="7540D8F0" w14:textId="3384D296" w:rsidR="00C32AB8" w:rsidRDefault="00C32AB8" w:rsidP="00C32AB8">
      <w:r>
        <w:t xml:space="preserve">The </w:t>
      </w:r>
      <w:r w:rsidR="00265442">
        <w:t>Subcontractor</w:t>
      </w:r>
      <w:r>
        <w:t xml:space="preserve"> fee covers the following specific costs incurred by the college. </w:t>
      </w:r>
    </w:p>
    <w:p w14:paraId="53CF66B2" w14:textId="77777777" w:rsidR="00C32AB8" w:rsidRDefault="00C32AB8" w:rsidP="00C32AB8">
      <w:r>
        <w:t xml:space="preserve"> </w:t>
      </w:r>
    </w:p>
    <w:p w14:paraId="56A3B013" w14:textId="6352D03A" w:rsidR="00C32AB8" w:rsidRDefault="00C32AB8" w:rsidP="00C32AB8">
      <w:r>
        <w:t xml:space="preserve">This list of specific charges outlined above is reviewed each year by the senior management team to determine whether it is reasonable and proportionate.  Careful consideration will be given to whether these charges contribute positively to an improvement in the quality of teaching and learning delivered by the </w:t>
      </w:r>
      <w:r w:rsidR="00265442">
        <w:t>Subcontractor</w:t>
      </w:r>
      <w:r>
        <w:t xml:space="preserve">.  Changes will be made if required. </w:t>
      </w:r>
    </w:p>
    <w:p w14:paraId="60A6BAF1" w14:textId="77777777" w:rsidR="00C32AB8" w:rsidRDefault="00C32AB8" w:rsidP="00C32AB8"/>
    <w:p w14:paraId="775E9AEC" w14:textId="5CE7C788" w:rsidR="00C32AB8" w:rsidRDefault="00C32AB8" w:rsidP="00C32AB8">
      <w:r>
        <w:t xml:space="preserve">These specific costs are included in the contract issued to each </w:t>
      </w:r>
      <w:r w:rsidR="00265442">
        <w:t>Subcontractor</w:t>
      </w:r>
      <w:r>
        <w:t xml:space="preserve"> and are discussed during the first contract management meeting to ensure that the </w:t>
      </w:r>
      <w:r w:rsidR="00265442">
        <w:t>Subcontractor</w:t>
      </w:r>
      <w:r>
        <w:t xml:space="preserve"> agrees that the costs are reasonable and proportionate and understands how they contribute to delivering high quality learning. </w:t>
      </w:r>
    </w:p>
    <w:p w14:paraId="036A34BE" w14:textId="77777777" w:rsidR="00C32AB8" w:rsidRDefault="00C32AB8" w:rsidP="00C32AB8">
      <w:r>
        <w:t xml:space="preserve"> </w:t>
      </w:r>
    </w:p>
    <w:p w14:paraId="1C760ACF" w14:textId="77777777" w:rsidR="00C32AB8" w:rsidRDefault="00C32AB8" w:rsidP="00C32AB8">
      <w:r>
        <w:t xml:space="preserve">Examples of contract delivery support include  </w:t>
      </w:r>
    </w:p>
    <w:p w14:paraId="778959FF" w14:textId="77777777" w:rsidR="00C32AB8" w:rsidRDefault="00C32AB8" w:rsidP="00C32AB8"/>
    <w:p w14:paraId="6B4E91AE" w14:textId="71D8E221" w:rsidR="00C32AB8" w:rsidRDefault="00C32AB8" w:rsidP="00C32AB8">
      <w:r>
        <w:t xml:space="preserve">The college will provide the following range of support services to </w:t>
      </w:r>
      <w:r w:rsidR="00265442">
        <w:t>Subcontractor</w:t>
      </w:r>
      <w:r>
        <w:t>s</w:t>
      </w:r>
      <w:r w:rsidR="00105035">
        <w:t xml:space="preserve"> which includes bit is not limited to:</w:t>
      </w:r>
      <w:r>
        <w:t xml:space="preserve"> </w:t>
      </w:r>
    </w:p>
    <w:p w14:paraId="4037BEC4" w14:textId="77777777" w:rsidR="00C32AB8" w:rsidRDefault="00C32AB8" w:rsidP="00C32AB8"/>
    <w:p w14:paraId="359E371A" w14:textId="1BAA8DC5" w:rsidR="00C32AB8" w:rsidRDefault="00C32AB8" w:rsidP="00C32AB8">
      <w:pPr>
        <w:pStyle w:val="ListParagraph"/>
        <w:numPr>
          <w:ilvl w:val="0"/>
          <w:numId w:val="45"/>
        </w:numPr>
        <w:ind w:left="360"/>
      </w:pPr>
      <w:r>
        <w:t xml:space="preserve">Marketing –the details of the sub-contractor will be published on the college web- site. Where agreed by both parties, additional focussed marketing campaigns can be delivered by the college in conjunction with the sub-contractor. Sharing the costs of such campaigns to be agreed by both parties on a case by case basis. </w:t>
      </w:r>
    </w:p>
    <w:p w14:paraId="11B4A861" w14:textId="77777777" w:rsidR="00C32AB8" w:rsidRDefault="00C32AB8" w:rsidP="00C32AB8">
      <w:r>
        <w:t xml:space="preserve"> </w:t>
      </w:r>
    </w:p>
    <w:p w14:paraId="5AAC5319" w14:textId="37C2ADFC" w:rsidR="00C32AB8" w:rsidRDefault="00C32AB8" w:rsidP="00C32AB8">
      <w:pPr>
        <w:pStyle w:val="ListParagraph"/>
        <w:numPr>
          <w:ilvl w:val="0"/>
          <w:numId w:val="45"/>
        </w:numPr>
        <w:ind w:left="360"/>
      </w:pPr>
      <w:r>
        <w:t xml:space="preserve">Administration support – guidance and support from the college’s Partnership Team to the </w:t>
      </w:r>
      <w:r w:rsidR="00265442">
        <w:t>Subcontractor</w:t>
      </w:r>
      <w:r>
        <w:t xml:space="preserve"> in compliance with the college’s </w:t>
      </w:r>
      <w:r w:rsidR="0051565F">
        <w:t>Subcontracting processes</w:t>
      </w:r>
      <w:r>
        <w:t xml:space="preserve"> </w:t>
      </w:r>
    </w:p>
    <w:p w14:paraId="1FFCD953" w14:textId="77777777" w:rsidR="00C32AB8" w:rsidRDefault="00C32AB8" w:rsidP="00C32AB8">
      <w:r>
        <w:t xml:space="preserve"> </w:t>
      </w:r>
    </w:p>
    <w:p w14:paraId="422A0691" w14:textId="752E54BD" w:rsidR="00C32AB8" w:rsidRDefault="00C32AB8" w:rsidP="00C32AB8">
      <w:pPr>
        <w:pStyle w:val="ListParagraph"/>
        <w:numPr>
          <w:ilvl w:val="0"/>
          <w:numId w:val="45"/>
        </w:numPr>
        <w:ind w:left="360"/>
      </w:pPr>
      <w:r>
        <w:t xml:space="preserve">Continuous Professional Development of </w:t>
      </w:r>
      <w:r w:rsidR="00265442">
        <w:t>Subcontractor</w:t>
      </w:r>
      <w:r>
        <w:t xml:space="preserve"> staff – the designated College Curriculum Leads will arrange best practice workshops and bite-sized training covering current and developing topics within education, training and skills development. </w:t>
      </w:r>
    </w:p>
    <w:p w14:paraId="614AB21B" w14:textId="77777777" w:rsidR="00C32AB8" w:rsidRDefault="00C32AB8" w:rsidP="00C32AB8">
      <w:r>
        <w:t xml:space="preserve"> </w:t>
      </w:r>
    </w:p>
    <w:p w14:paraId="099F8FF3" w14:textId="69A6DA03" w:rsidR="00C32AB8" w:rsidRDefault="00C32AB8" w:rsidP="00C32AB8">
      <w:pPr>
        <w:pStyle w:val="ListParagraph"/>
        <w:numPr>
          <w:ilvl w:val="0"/>
          <w:numId w:val="45"/>
        </w:numPr>
        <w:ind w:left="360"/>
      </w:pPr>
      <w:r>
        <w:t xml:space="preserve">Optional Quality Improvement Planning – where agreed between both parties, the college’s Quality &amp; Transforming Learning team can deliver individual and small group guidance and support in Quality Improvement planning </w:t>
      </w:r>
    </w:p>
    <w:p w14:paraId="49622475" w14:textId="77777777" w:rsidR="00C32AB8" w:rsidRDefault="00C32AB8" w:rsidP="00C32AB8">
      <w:r>
        <w:t xml:space="preserve"> </w:t>
      </w:r>
    </w:p>
    <w:p w14:paraId="551D8BC5" w14:textId="7B1A20F7" w:rsidR="00C32AB8" w:rsidRDefault="00C32AB8" w:rsidP="00C32AB8">
      <w:pPr>
        <w:pStyle w:val="ListParagraph"/>
        <w:numPr>
          <w:ilvl w:val="0"/>
          <w:numId w:val="45"/>
        </w:numPr>
        <w:ind w:left="360"/>
      </w:pPr>
      <w:r>
        <w:t xml:space="preserve">The Partnership Team works with </w:t>
      </w:r>
      <w:r w:rsidR="00265442">
        <w:t>Subcontractor</w:t>
      </w:r>
      <w:r>
        <w:t>s to manage the delivery performance. This is based on a Red, Amber, Green risk internal monthly performance against target profile.</w:t>
      </w:r>
    </w:p>
    <w:p w14:paraId="6987FAA7" w14:textId="77777777" w:rsidR="00C32AB8" w:rsidRDefault="00C32AB8" w:rsidP="00C32AB8">
      <w:r>
        <w:t xml:space="preserve"> </w:t>
      </w:r>
    </w:p>
    <w:p w14:paraId="20A7BCB3" w14:textId="60AAABEF" w:rsidR="00C32AB8" w:rsidRPr="00581582" w:rsidRDefault="00C32AB8" w:rsidP="00C32AB8">
      <w:pPr>
        <w:rPr>
          <w:b/>
        </w:rPr>
      </w:pPr>
      <w:r w:rsidRPr="00581582">
        <w:rPr>
          <w:b/>
        </w:rPr>
        <w:t xml:space="preserve">Payment Terms/Timing of Payments </w:t>
      </w:r>
    </w:p>
    <w:p w14:paraId="5DFEE54F" w14:textId="77777777" w:rsidR="00C32AB8" w:rsidRDefault="00C32AB8" w:rsidP="00C32AB8">
      <w:r>
        <w:t xml:space="preserve"> </w:t>
      </w:r>
    </w:p>
    <w:p w14:paraId="16AFF014" w14:textId="3BC9D112" w:rsidR="00C32AB8" w:rsidRDefault="00C32AB8" w:rsidP="00C32AB8">
      <w:pPr>
        <w:pStyle w:val="ListParagraph"/>
        <w:numPr>
          <w:ilvl w:val="0"/>
          <w:numId w:val="46"/>
        </w:numPr>
        <w:ind w:left="360"/>
      </w:pPr>
      <w:r>
        <w:t xml:space="preserve">The college pays its </w:t>
      </w:r>
      <w:r w:rsidR="00265442">
        <w:t>Subcontractor</w:t>
      </w:r>
      <w:r>
        <w:t xml:space="preserve">s monthly in arrears based on the actual performance of the sub-contractor capped on a monthly basis in line with the funding agency payment profile. </w:t>
      </w:r>
    </w:p>
    <w:p w14:paraId="7699E3B6" w14:textId="77777777" w:rsidR="00C32AB8" w:rsidRDefault="00C32AB8" w:rsidP="00C32AB8">
      <w:r>
        <w:t xml:space="preserve"> </w:t>
      </w:r>
    </w:p>
    <w:p w14:paraId="08C1C305" w14:textId="37D81B68" w:rsidR="00C32AB8" w:rsidRDefault="00C32AB8" w:rsidP="00C32AB8">
      <w:pPr>
        <w:pStyle w:val="ListParagraph"/>
        <w:numPr>
          <w:ilvl w:val="0"/>
          <w:numId w:val="46"/>
        </w:numPr>
        <w:ind w:left="360"/>
      </w:pPr>
      <w:r>
        <w:t xml:space="preserve">On a monthly basis the college receives the contractually agreed documentary evidence of activity from the partner and records this in its Management Information System. </w:t>
      </w:r>
    </w:p>
    <w:p w14:paraId="0C633AB6" w14:textId="77777777" w:rsidR="00C32AB8" w:rsidRDefault="00C32AB8" w:rsidP="00C32AB8">
      <w:r>
        <w:t xml:space="preserve"> </w:t>
      </w:r>
    </w:p>
    <w:p w14:paraId="55D00BD1" w14:textId="696D812F" w:rsidR="00C32AB8" w:rsidRDefault="00C32AB8" w:rsidP="00C32AB8">
      <w:pPr>
        <w:pStyle w:val="ListParagraph"/>
        <w:numPr>
          <w:ilvl w:val="0"/>
          <w:numId w:val="46"/>
        </w:numPr>
        <w:ind w:left="360"/>
      </w:pPr>
      <w:r>
        <w:t xml:space="preserve">At the agreed month-end cut-off date the college submits a claim for funding to the relevant funding agency which generates a report of the funding due to the college.  </w:t>
      </w:r>
    </w:p>
    <w:p w14:paraId="29623781" w14:textId="77777777" w:rsidR="00C32AB8" w:rsidRDefault="00C32AB8" w:rsidP="00C32AB8">
      <w:r>
        <w:t xml:space="preserve"> </w:t>
      </w:r>
    </w:p>
    <w:p w14:paraId="37F81CE4" w14:textId="06263312" w:rsidR="00C32AB8" w:rsidRDefault="00C32AB8" w:rsidP="00C32AB8">
      <w:pPr>
        <w:pStyle w:val="ListParagraph"/>
        <w:numPr>
          <w:ilvl w:val="0"/>
          <w:numId w:val="46"/>
        </w:numPr>
        <w:ind w:left="360"/>
      </w:pPr>
      <w:r>
        <w:t>Using this data, the college applies the agreed management fee to the sub-contractor’s activity and sends a detailed payment report to each partner within a structured timescale</w:t>
      </w:r>
    </w:p>
    <w:p w14:paraId="4479262D" w14:textId="77777777" w:rsidR="00C32AB8" w:rsidRDefault="00C32AB8" w:rsidP="00C32AB8">
      <w:r>
        <w:lastRenderedPageBreak/>
        <w:t xml:space="preserve"> </w:t>
      </w:r>
    </w:p>
    <w:p w14:paraId="76BA73E5" w14:textId="5E701A3F" w:rsidR="00C32AB8" w:rsidRDefault="00C32AB8" w:rsidP="00C32AB8">
      <w:pPr>
        <w:pStyle w:val="ListParagraph"/>
        <w:numPr>
          <w:ilvl w:val="0"/>
          <w:numId w:val="46"/>
        </w:numPr>
        <w:ind w:left="360"/>
      </w:pPr>
      <w:r>
        <w:t xml:space="preserve">The partner then submits an invoice based on the agreed payment report which is processed for payment through BACS by the college to reach the partner by the end of the calendar month. </w:t>
      </w:r>
    </w:p>
    <w:p w14:paraId="69FD1971" w14:textId="77777777" w:rsidR="00C32AB8" w:rsidRDefault="00C32AB8" w:rsidP="00C32AB8">
      <w:r>
        <w:t xml:space="preserve"> </w:t>
      </w:r>
    </w:p>
    <w:p w14:paraId="0208E994" w14:textId="54FB06E1" w:rsidR="00C32AB8" w:rsidRPr="00C32AB8" w:rsidRDefault="00C32AB8" w:rsidP="00C32AB8">
      <w:pPr>
        <w:pStyle w:val="ListParagraph"/>
        <w:numPr>
          <w:ilvl w:val="0"/>
          <w:numId w:val="46"/>
        </w:numPr>
        <w:ind w:left="360"/>
      </w:pPr>
      <w:r>
        <w:t>The standard schedule of dates is included in each sub-contractor’s contract.</w:t>
      </w:r>
    </w:p>
    <w:p w14:paraId="4324B3D6" w14:textId="496A490E" w:rsidR="00E47BD3" w:rsidRPr="006D3AB7" w:rsidRDefault="006E19AF" w:rsidP="00523FB0">
      <w:pPr>
        <w:pStyle w:val="Heading1"/>
      </w:pPr>
      <w:bookmarkStart w:id="14" w:name="_Toc68601209"/>
      <w:bookmarkStart w:id="15" w:name="_Toc69908115"/>
      <w:r w:rsidRPr="006D3AB7">
        <w:t>Review</w:t>
      </w:r>
      <w:bookmarkEnd w:id="14"/>
      <w:bookmarkEnd w:id="15"/>
    </w:p>
    <w:p w14:paraId="40F6A66B" w14:textId="067CA7F8" w:rsidR="00C32AB8" w:rsidRPr="00EB1E10" w:rsidRDefault="006C6F30" w:rsidP="00957771">
      <w:pPr>
        <w:rPr>
          <w:bCs/>
          <w:iCs w:val="0"/>
        </w:rPr>
      </w:pPr>
      <w:r w:rsidRPr="00EB1E10">
        <w:rPr>
          <w:bCs/>
          <w:iCs w:val="0"/>
        </w:rPr>
        <w:t>Th</w:t>
      </w:r>
      <w:r w:rsidR="000017B9" w:rsidRPr="00EB1E10">
        <w:rPr>
          <w:bCs/>
          <w:iCs w:val="0"/>
        </w:rPr>
        <w:t>is</w:t>
      </w:r>
      <w:r w:rsidRPr="00EB1E10">
        <w:rPr>
          <w:bCs/>
          <w:iCs w:val="0"/>
        </w:rPr>
        <w:t xml:space="preserve"> policy will be </w:t>
      </w:r>
      <w:r w:rsidR="000017B9" w:rsidRPr="00EB1E10">
        <w:rPr>
          <w:bCs/>
          <w:iCs w:val="0"/>
        </w:rPr>
        <w:t xml:space="preserve">periodically monitored </w:t>
      </w:r>
      <w:r w:rsidRPr="00EB1E10">
        <w:rPr>
          <w:bCs/>
          <w:iCs w:val="0"/>
        </w:rPr>
        <w:t xml:space="preserve">in light of legislative, regulatory, codifiable of necessary changes, and in any event </w:t>
      </w:r>
      <w:r w:rsidR="000017B9" w:rsidRPr="00EB1E10">
        <w:rPr>
          <w:bCs/>
          <w:iCs w:val="0"/>
        </w:rPr>
        <w:t xml:space="preserve">formally reviewed, and revised if necessary, </w:t>
      </w:r>
      <w:r w:rsidRPr="00EB1E10">
        <w:rPr>
          <w:bCs/>
          <w:iCs w:val="0"/>
        </w:rPr>
        <w:t>on an annual basis</w:t>
      </w:r>
      <w:r w:rsidR="00105035">
        <w:rPr>
          <w:bCs/>
          <w:iCs w:val="0"/>
        </w:rPr>
        <w:t>.</w:t>
      </w:r>
      <w:r w:rsidRPr="00EB1E10">
        <w:rPr>
          <w:bCs/>
          <w:iCs w:val="0"/>
        </w:rPr>
        <w:t xml:space="preserve">  </w:t>
      </w:r>
    </w:p>
    <w:p w14:paraId="0E5B7873" w14:textId="5C82367E" w:rsidR="004F190D" w:rsidRPr="006D3AB7" w:rsidRDefault="004F190D" w:rsidP="00523FB0">
      <w:pPr>
        <w:pStyle w:val="Heading1"/>
      </w:pPr>
      <w:bookmarkStart w:id="16" w:name="_Toc69908116"/>
      <w:r w:rsidRPr="006D3AB7">
        <w:t>Linked Policies</w:t>
      </w:r>
      <w:bookmarkEnd w:id="16"/>
    </w:p>
    <w:p w14:paraId="60664AD7" w14:textId="788CC6A5" w:rsidR="00BC5B29" w:rsidRDefault="004F190D" w:rsidP="00957771">
      <w:pPr>
        <w:rPr>
          <w:iCs w:val="0"/>
        </w:rPr>
      </w:pPr>
      <w:r w:rsidRPr="00EB1E10">
        <w:rPr>
          <w:iCs w:val="0"/>
        </w:rPr>
        <w:t xml:space="preserve">Please read this in conjunction with the following </w:t>
      </w:r>
      <w:r w:rsidR="00BC5B29">
        <w:rPr>
          <w:iCs w:val="0"/>
        </w:rPr>
        <w:t xml:space="preserve">College </w:t>
      </w:r>
      <w:r w:rsidRPr="00EB1E10">
        <w:rPr>
          <w:iCs w:val="0"/>
        </w:rPr>
        <w:t>policies</w:t>
      </w:r>
      <w:r w:rsidR="00BC5B29">
        <w:rPr>
          <w:iCs w:val="0"/>
        </w:rPr>
        <w:t>:</w:t>
      </w:r>
    </w:p>
    <w:p w14:paraId="4BAD9A95" w14:textId="77777777" w:rsidR="00BC5B29" w:rsidRDefault="00BC5B29" w:rsidP="00957771">
      <w:pPr>
        <w:rPr>
          <w:iCs w:val="0"/>
        </w:rPr>
      </w:pPr>
    </w:p>
    <w:p w14:paraId="4864E165" w14:textId="77777777" w:rsidR="00BC5B29" w:rsidRDefault="00BC5B29" w:rsidP="00BC5B29">
      <w:pPr>
        <w:pStyle w:val="ListParagraph"/>
        <w:numPr>
          <w:ilvl w:val="0"/>
          <w:numId w:val="48"/>
        </w:numPr>
        <w:rPr>
          <w:iCs w:val="0"/>
        </w:rPr>
      </w:pPr>
      <w:r>
        <w:rPr>
          <w:iCs w:val="0"/>
        </w:rPr>
        <w:t>BDC Financial Regulations 2022/23</w:t>
      </w:r>
    </w:p>
    <w:p w14:paraId="558C650D" w14:textId="165AFAA6" w:rsidR="00017091" w:rsidRPr="00BC5B29" w:rsidRDefault="00BC5B29" w:rsidP="00BC5B29">
      <w:pPr>
        <w:pStyle w:val="ListParagraph"/>
        <w:numPr>
          <w:ilvl w:val="0"/>
          <w:numId w:val="48"/>
        </w:numPr>
        <w:rPr>
          <w:iCs w:val="0"/>
        </w:rPr>
      </w:pPr>
      <w:r>
        <w:rPr>
          <w:iCs w:val="0"/>
        </w:rPr>
        <w:t xml:space="preserve">BDC </w:t>
      </w:r>
      <w:r w:rsidR="004F190D" w:rsidRPr="00BC5B29">
        <w:rPr>
          <w:iCs w:val="0"/>
        </w:rPr>
        <w:t>GDPR</w:t>
      </w:r>
      <w:r>
        <w:rPr>
          <w:iCs w:val="0"/>
        </w:rPr>
        <w:t xml:space="preserve"> Policy 2022/23</w:t>
      </w:r>
    </w:p>
    <w:p w14:paraId="4F810047" w14:textId="22F48D98" w:rsidR="00DD795F" w:rsidRDefault="00DD795F" w:rsidP="00957771">
      <w:pPr>
        <w:rPr>
          <w:i/>
        </w:rPr>
      </w:pPr>
    </w:p>
    <w:p w14:paraId="1AE8C5FB" w14:textId="6EFFE5C7" w:rsidR="00DD795F" w:rsidRDefault="00DD795F" w:rsidP="00957771">
      <w:pPr>
        <w:rPr>
          <w:i/>
        </w:rPr>
      </w:pPr>
    </w:p>
    <w:p w14:paraId="6A1EFAF4" w14:textId="77777777" w:rsidR="00DD795F" w:rsidRDefault="00DD795F" w:rsidP="00957771">
      <w:pPr>
        <w:rPr>
          <w:i/>
        </w:rPr>
      </w:pPr>
    </w:p>
    <w:p w14:paraId="4EA52E56" w14:textId="31EF8464" w:rsidR="00017091" w:rsidRDefault="00017091" w:rsidP="00957771">
      <w:pPr>
        <w:rPr>
          <w:i/>
        </w:rPr>
      </w:pPr>
    </w:p>
    <w:p w14:paraId="4CB6C06D" w14:textId="1A00F61C" w:rsidR="00017091" w:rsidRDefault="00017091" w:rsidP="00957771">
      <w:pPr>
        <w:rPr>
          <w:i/>
        </w:rPr>
      </w:pPr>
    </w:p>
    <w:p w14:paraId="31EE41DA" w14:textId="2B58EFC0" w:rsidR="00017091" w:rsidRDefault="00017091" w:rsidP="00957771">
      <w:pPr>
        <w:rPr>
          <w:i/>
        </w:rPr>
      </w:pPr>
    </w:p>
    <w:p w14:paraId="0DF274EA" w14:textId="722226D5" w:rsidR="00DD795F" w:rsidRDefault="00DD795F" w:rsidP="00957771">
      <w:pPr>
        <w:rPr>
          <w:i/>
        </w:rPr>
      </w:pPr>
    </w:p>
    <w:p w14:paraId="2338B16B" w14:textId="50FB090C" w:rsidR="00DD795F" w:rsidRDefault="00DD795F" w:rsidP="00957771">
      <w:pPr>
        <w:rPr>
          <w:i/>
        </w:rPr>
      </w:pPr>
    </w:p>
    <w:p w14:paraId="4996ED85" w14:textId="3E22F131" w:rsidR="00DD795F" w:rsidRDefault="00DD795F" w:rsidP="00957771">
      <w:pPr>
        <w:rPr>
          <w:i/>
        </w:rPr>
      </w:pPr>
    </w:p>
    <w:p w14:paraId="5D8BB187" w14:textId="532661E2" w:rsidR="00DD795F" w:rsidRDefault="00DD795F" w:rsidP="00957771">
      <w:pPr>
        <w:rPr>
          <w:i/>
        </w:rPr>
      </w:pPr>
    </w:p>
    <w:p w14:paraId="0285ECC7" w14:textId="66D94151" w:rsidR="00DD795F" w:rsidRDefault="00DD795F" w:rsidP="00957771">
      <w:pPr>
        <w:rPr>
          <w:i/>
        </w:rPr>
      </w:pPr>
    </w:p>
    <w:p w14:paraId="37ABB504" w14:textId="77777777" w:rsidR="00DD795F" w:rsidRDefault="00DD795F" w:rsidP="00957771">
      <w:pPr>
        <w:rPr>
          <w:i/>
        </w:rPr>
      </w:pPr>
    </w:p>
    <w:p w14:paraId="79BD225D" w14:textId="77777777" w:rsidR="00017091" w:rsidRDefault="00017091" w:rsidP="00957771">
      <w:pPr>
        <w:rPr>
          <w:i/>
        </w:rPr>
      </w:pPr>
    </w:p>
    <w:p w14:paraId="087A9B0E" w14:textId="629B20CE" w:rsidR="005932D8" w:rsidRDefault="005932D8" w:rsidP="00957771">
      <w:pPr>
        <w:rPr>
          <w:i/>
        </w:rPr>
      </w:pPr>
    </w:p>
    <w:p w14:paraId="74466BEE" w14:textId="4CA77548" w:rsidR="005932D8" w:rsidRDefault="005932D8" w:rsidP="00957771">
      <w:pPr>
        <w:rPr>
          <w:i/>
        </w:rPr>
      </w:pPr>
    </w:p>
    <w:p w14:paraId="4F4B33AE" w14:textId="130A82F7" w:rsidR="005932D8" w:rsidRDefault="005932D8" w:rsidP="00957771">
      <w:pPr>
        <w:rPr>
          <w:i/>
        </w:rPr>
      </w:pPr>
    </w:p>
    <w:p w14:paraId="154EEEA9" w14:textId="10269453" w:rsidR="005932D8" w:rsidRDefault="005932D8" w:rsidP="00957771">
      <w:pPr>
        <w:rPr>
          <w:i/>
        </w:rPr>
      </w:pPr>
    </w:p>
    <w:p w14:paraId="33150035" w14:textId="47B5B2BE" w:rsidR="005932D8" w:rsidRDefault="005932D8" w:rsidP="00957771">
      <w:pPr>
        <w:rPr>
          <w:i/>
        </w:rPr>
      </w:pPr>
    </w:p>
    <w:p w14:paraId="2096F36C" w14:textId="5A054C40" w:rsidR="005932D8" w:rsidRDefault="005932D8" w:rsidP="00957771">
      <w:pPr>
        <w:rPr>
          <w:i/>
        </w:rPr>
      </w:pPr>
    </w:p>
    <w:p w14:paraId="184B212C" w14:textId="15445A5F" w:rsidR="005932D8" w:rsidRDefault="005932D8" w:rsidP="00957771">
      <w:pPr>
        <w:rPr>
          <w:i/>
        </w:rPr>
      </w:pPr>
    </w:p>
    <w:p w14:paraId="7A4BA9A0" w14:textId="43B76B64" w:rsidR="005932D8" w:rsidRDefault="005932D8" w:rsidP="00957771">
      <w:pPr>
        <w:rPr>
          <w:i/>
        </w:rPr>
      </w:pPr>
    </w:p>
    <w:p w14:paraId="6E9FB65D" w14:textId="0024023A" w:rsidR="005932D8" w:rsidRDefault="005932D8" w:rsidP="00957771">
      <w:pPr>
        <w:rPr>
          <w:i/>
        </w:rPr>
      </w:pPr>
    </w:p>
    <w:p w14:paraId="15F4C9CC" w14:textId="0DA62A79" w:rsidR="00493A38" w:rsidRDefault="004A4F4E" w:rsidP="00C32AB8">
      <w:pPr>
        <w:widowControl w:val="0"/>
        <w:autoSpaceDE w:val="0"/>
        <w:autoSpaceDN w:val="0"/>
        <w:adjustRightInd w:val="0"/>
        <w:rPr>
          <w:rFonts w:asciiTheme="minorHAnsi" w:hAnsiTheme="minorHAnsi" w:cstheme="minorHAnsi"/>
          <w:b/>
          <w:bCs/>
          <w:sz w:val="32"/>
          <w:szCs w:val="32"/>
        </w:rPr>
      </w:pPr>
      <w:r w:rsidRPr="00531ED0">
        <w:rPr>
          <w:rFonts w:asciiTheme="minorHAnsi" w:hAnsiTheme="minorHAnsi" w:cstheme="minorHAnsi"/>
          <w:b/>
          <w:bCs/>
          <w:sz w:val="32"/>
          <w:szCs w:val="32"/>
        </w:rPr>
        <w:t xml:space="preserve"> </w:t>
      </w:r>
    </w:p>
    <w:p w14:paraId="4C7968E8" w14:textId="77777777" w:rsidR="004A4F4E" w:rsidRPr="00531ED0" w:rsidRDefault="004A4F4E" w:rsidP="004A4F4E">
      <w:pPr>
        <w:widowControl w:val="0"/>
        <w:autoSpaceDE w:val="0"/>
        <w:autoSpaceDN w:val="0"/>
        <w:adjustRightInd w:val="0"/>
        <w:jc w:val="center"/>
        <w:rPr>
          <w:rFonts w:asciiTheme="minorHAnsi" w:hAnsiTheme="minorHAnsi" w:cstheme="minorHAnsi"/>
          <w:b/>
          <w:bCs/>
          <w:sz w:val="32"/>
          <w:szCs w:val="32"/>
        </w:rPr>
      </w:pPr>
    </w:p>
    <w:p w14:paraId="566FB950" w14:textId="77777777" w:rsidR="004A4F4E" w:rsidRPr="00CF1C64" w:rsidRDefault="004A4F4E" w:rsidP="004A4F4E">
      <w:pPr>
        <w:rPr>
          <w:szCs w:val="20"/>
        </w:rPr>
      </w:pPr>
    </w:p>
    <w:p w14:paraId="3A167F42" w14:textId="77777777" w:rsidR="00CF1C64" w:rsidRPr="00CF1C64" w:rsidRDefault="00CF1C64" w:rsidP="00CF1C64">
      <w:pPr>
        <w:rPr>
          <w:szCs w:val="20"/>
        </w:rPr>
      </w:pPr>
    </w:p>
    <w:sectPr w:rsidR="00CF1C64" w:rsidRPr="00CF1C64" w:rsidSect="00B536E3">
      <w:headerReference w:type="even" r:id="rId12"/>
      <w:headerReference w:type="default" r:id="rId13"/>
      <w:footerReference w:type="even" r:id="rId14"/>
      <w:footerReference w:type="default" r:id="rId15"/>
      <w:headerReference w:type="first" r:id="rId16"/>
      <w:footerReference w:type="first" r:id="rId17"/>
      <w:type w:val="continuous"/>
      <w:pgSz w:w="11900" w:h="16840"/>
      <w:pgMar w:top="-972" w:right="1529" w:bottom="1711" w:left="1440" w:header="0" w:footer="1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4EFA" w14:textId="77777777" w:rsidR="00E729F5" w:rsidRDefault="00E729F5" w:rsidP="00C87E06">
      <w:r>
        <w:separator/>
      </w:r>
    </w:p>
  </w:endnote>
  <w:endnote w:type="continuationSeparator" w:id="0">
    <w:p w14:paraId="10233A3E" w14:textId="77777777" w:rsidR="00E729F5" w:rsidRDefault="00E729F5" w:rsidP="00C87E06">
      <w:r>
        <w:continuationSeparator/>
      </w:r>
    </w:p>
  </w:endnote>
  <w:endnote w:type="continuationNotice" w:id="1">
    <w:p w14:paraId="21AEF4A0" w14:textId="77777777" w:rsidR="00245D87" w:rsidRDefault="00245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976419"/>
      <w:docPartObj>
        <w:docPartGallery w:val="Page Numbers (Bottom of Page)"/>
        <w:docPartUnique/>
      </w:docPartObj>
    </w:sdtPr>
    <w:sdtEndPr>
      <w:rPr>
        <w:rStyle w:val="PageNumber"/>
      </w:rPr>
    </w:sdtEndPr>
    <w:sdtContent>
      <w:p w14:paraId="098ADDA1" w14:textId="577665FC" w:rsidR="00E729F5" w:rsidRDefault="00E729F5" w:rsidP="00E729F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00E65" w14:textId="77777777" w:rsidR="00E729F5" w:rsidRDefault="00E729F5" w:rsidP="00004B6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AF94" w14:textId="742BBDD3" w:rsidR="00E729F5" w:rsidRPr="00004B60" w:rsidRDefault="00E729F5" w:rsidP="003A161A">
    <w:pPr>
      <w:pStyle w:val="Footer"/>
      <w:framePr w:wrap="none" w:vAnchor="text" w:hAnchor="page" w:x="955" w:y="-422"/>
      <w:rPr>
        <w:rStyle w:val="PageNumber"/>
        <w:color w:val="FFFFFF" w:themeColor="background1"/>
      </w:rPr>
    </w:pPr>
    <w:r>
      <w:rPr>
        <w:noProof/>
        <w:lang w:eastAsia="en-GB"/>
      </w:rPr>
      <mc:AlternateContent>
        <mc:Choice Requires="wps">
          <w:drawing>
            <wp:anchor distT="0" distB="0" distL="114300" distR="114300" simplePos="0" relativeHeight="251658242" behindDoc="0" locked="0" layoutInCell="1" allowOverlap="1" wp14:anchorId="4A736812" wp14:editId="521974F3">
              <wp:simplePos x="0" y="0"/>
              <wp:positionH relativeFrom="column">
                <wp:posOffset>631190</wp:posOffset>
              </wp:positionH>
              <wp:positionV relativeFrom="paragraph">
                <wp:posOffset>10080625</wp:posOffset>
              </wp:positionV>
              <wp:extent cx="6098449" cy="913765"/>
              <wp:effectExtent l="0" t="0" r="0" b="635"/>
              <wp:wrapNone/>
              <wp:docPr id="1" name="Rectangle 1"/>
              <wp:cNvGraphicFramePr/>
              <a:graphic xmlns:a="http://schemas.openxmlformats.org/drawingml/2006/main">
                <a:graphicData uri="http://schemas.microsoft.com/office/word/2010/wordprocessingShape">
                  <wps:wsp>
                    <wps:cNvSpPr/>
                    <wps:spPr>
                      <a:xfrm>
                        <a:off x="0" y="0"/>
                        <a:ext cx="6098449" cy="9137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ACC627C" id="Rectangle 1" o:spid="_x0000_s1026" style="position:absolute;margin-left:49.7pt;margin-top:793.75pt;width:480.2pt;height:7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" fillcolor="#33ae9a [3204]" stroked="f" strokeweight="1pt"/>
          </w:pict>
        </mc:Fallback>
      </mc:AlternateContent>
    </w:r>
    <w:r>
      <w:rPr>
        <w:rStyle w:val="PageNumber"/>
        <w:color w:val="FFFFFF" w:themeColor="background1"/>
      </w:rPr>
      <w:t xml:space="preserve">Page. </w:t>
    </w:r>
    <w:sdt>
      <w:sdtPr>
        <w:rPr>
          <w:rStyle w:val="PageNumber"/>
          <w:color w:val="FFFFFF" w:themeColor="background1"/>
        </w:rPr>
        <w:id w:val="635072599"/>
        <w:docPartObj>
          <w:docPartGallery w:val="Page Numbers (Bottom of Page)"/>
          <w:docPartUnique/>
        </w:docPartObj>
      </w:sdtPr>
      <w:sdtEndPr>
        <w:rPr>
          <w:rStyle w:val="PageNumber"/>
        </w:rPr>
      </w:sdtEndPr>
      <w:sdtContent>
        <w:r w:rsidRPr="00004B60">
          <w:rPr>
            <w:rStyle w:val="PageNumber"/>
            <w:color w:val="FFFFFF" w:themeColor="background1"/>
          </w:rPr>
          <w:fldChar w:fldCharType="begin"/>
        </w:r>
        <w:r w:rsidRPr="00004B60">
          <w:rPr>
            <w:rStyle w:val="PageNumber"/>
            <w:color w:val="FFFFFF" w:themeColor="background1"/>
          </w:rPr>
          <w:instrText xml:space="preserve"> PAGE </w:instrText>
        </w:r>
        <w:r w:rsidRPr="00004B60">
          <w:rPr>
            <w:rStyle w:val="PageNumber"/>
            <w:color w:val="FFFFFF" w:themeColor="background1"/>
          </w:rPr>
          <w:fldChar w:fldCharType="separate"/>
        </w:r>
        <w:r w:rsidR="00D95E05">
          <w:rPr>
            <w:rStyle w:val="PageNumber"/>
            <w:noProof/>
            <w:color w:val="FFFFFF" w:themeColor="background1"/>
          </w:rPr>
          <w:t>4</w:t>
        </w:r>
        <w:r w:rsidRPr="00004B60">
          <w:rPr>
            <w:rStyle w:val="PageNumber"/>
            <w:color w:val="FFFFFF" w:themeColor="background1"/>
          </w:rPr>
          <w:fldChar w:fldCharType="end"/>
        </w:r>
      </w:sdtContent>
    </w:sdt>
  </w:p>
  <w:p w14:paraId="3F0C1631" w14:textId="1E3C7731" w:rsidR="00E729F5" w:rsidRDefault="00E729F5" w:rsidP="00004B60">
    <w:pPr>
      <w:pStyle w:val="Footer"/>
      <w:ind w:firstLine="360"/>
    </w:pPr>
    <w:r>
      <w:rPr>
        <w:noProof/>
        <w:lang w:eastAsia="en-GB"/>
      </w:rPr>
      <mc:AlternateContent>
        <mc:Choice Requires="wps">
          <w:drawing>
            <wp:anchor distT="0" distB="0" distL="114300" distR="114300" simplePos="0" relativeHeight="251658243" behindDoc="1" locked="0" layoutInCell="1" allowOverlap="1" wp14:anchorId="52912167" wp14:editId="2B93F06F">
              <wp:simplePos x="0" y="0"/>
              <wp:positionH relativeFrom="page">
                <wp:align>right</wp:align>
              </wp:positionH>
              <wp:positionV relativeFrom="paragraph">
                <wp:posOffset>-684489</wp:posOffset>
              </wp:positionV>
              <wp:extent cx="7557135" cy="948501"/>
              <wp:effectExtent l="0" t="0" r="5715" b="4445"/>
              <wp:wrapNone/>
              <wp:docPr id="36" name="Rectangle 36"/>
              <wp:cNvGraphicFramePr/>
              <a:graphic xmlns:a="http://schemas.openxmlformats.org/drawingml/2006/main">
                <a:graphicData uri="http://schemas.microsoft.com/office/word/2010/wordprocessingShape">
                  <wps:wsp>
                    <wps:cNvSpPr/>
                    <wps:spPr>
                      <a:xfrm>
                        <a:off x="0" y="0"/>
                        <a:ext cx="7557135" cy="948501"/>
                      </a:xfrm>
                      <a:prstGeom prst="rect">
                        <a:avLst/>
                      </a:prstGeom>
                      <a:gradFill>
                        <a:gsLst>
                          <a:gs pos="0">
                            <a:schemeClr val="accent1"/>
                          </a:gs>
                          <a:gs pos="44000">
                            <a:schemeClr val="accent1"/>
                          </a:gs>
                          <a:gs pos="83000">
                            <a:schemeClr val="accent2"/>
                          </a:gs>
                          <a:gs pos="100000">
                            <a:schemeClr val="accent2"/>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2C0DCBA" id="Rectangle 36" o:spid="_x0000_s1026" style="position:absolute;margin-left:543.85pt;margin-top:-53.9pt;width:595.05pt;height:74.7pt;z-index:-2516439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" fillcolor="#33ae9a [3204]" stroked="f" strokeweight="1pt">
              <v:fill color2="#37bfd3 [3205]" angle="45" colors="0 #33ae9a;28836f #33ae9a;54395f #37bfd3;1 #37bfd3" focus="100%" type="gradient"/>
              <w10:wrap anchorx="page"/>
            </v:rect>
          </w:pict>
        </mc:Fallback>
      </mc:AlternateContent>
    </w:r>
    <w:r w:rsidRPr="001C65EA">
      <w:rPr>
        <w:noProof/>
        <w:lang w:eastAsia="en-GB"/>
      </w:rPr>
      <w:drawing>
        <wp:anchor distT="0" distB="0" distL="114300" distR="114300" simplePos="0" relativeHeight="251658240" behindDoc="0" locked="0" layoutInCell="1" allowOverlap="1" wp14:anchorId="66EEE9F0" wp14:editId="1808EC11">
          <wp:simplePos x="0" y="0"/>
          <wp:positionH relativeFrom="column">
            <wp:posOffset>4586225</wp:posOffset>
          </wp:positionH>
          <wp:positionV relativeFrom="page">
            <wp:posOffset>9899782</wp:posOffset>
          </wp:positionV>
          <wp:extent cx="1868805" cy="637540"/>
          <wp:effectExtent l="0" t="0" r="0"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6375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6D79" w14:textId="47EE8BC8" w:rsidR="00E729F5" w:rsidRDefault="00E729F5">
    <w:pPr>
      <w:pStyle w:val="Footer"/>
    </w:pPr>
  </w:p>
  <w:p w14:paraId="722476FA" w14:textId="0933EDE6" w:rsidR="00E729F5" w:rsidRDefault="00E72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0DE2" w14:textId="77777777" w:rsidR="00E729F5" w:rsidRDefault="00E729F5" w:rsidP="00C87E06">
      <w:r>
        <w:separator/>
      </w:r>
    </w:p>
  </w:footnote>
  <w:footnote w:type="continuationSeparator" w:id="0">
    <w:p w14:paraId="214F652C" w14:textId="77777777" w:rsidR="00E729F5" w:rsidRDefault="00E729F5" w:rsidP="00C87E06">
      <w:r>
        <w:continuationSeparator/>
      </w:r>
    </w:p>
  </w:footnote>
  <w:footnote w:type="continuationNotice" w:id="1">
    <w:p w14:paraId="195203CF" w14:textId="77777777" w:rsidR="00245D87" w:rsidRDefault="0024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038" w14:textId="77777777" w:rsidR="000D4BA4" w:rsidRDefault="000D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D015" w14:textId="5938342F" w:rsidR="00E729F5" w:rsidRDefault="00E729F5" w:rsidP="009965B4">
    <w:pPr>
      <w:pStyle w:val="Header"/>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D3E4" w14:textId="16D8B820" w:rsidR="00E729F5" w:rsidRDefault="00F209E5" w:rsidP="00ED2428">
    <w:pPr>
      <w:pStyle w:val="Header"/>
      <w:tabs>
        <w:tab w:val="clear" w:pos="9360"/>
        <w:tab w:val="right" w:pos="9020"/>
      </w:tabs>
      <w:ind w:left="-1440" w:right="-1529"/>
    </w:pPr>
    <w:r>
      <w:rPr>
        <w:b/>
        <w:bCs/>
        <w:noProof/>
        <w:lang w:eastAsia="en-GB"/>
      </w:rPr>
      <w:drawing>
        <wp:anchor distT="0" distB="0" distL="114300" distR="114300" simplePos="0" relativeHeight="251660291" behindDoc="1" locked="0" layoutInCell="1" allowOverlap="1" wp14:anchorId="131C54A2" wp14:editId="2913502D">
          <wp:simplePos x="0" y="0"/>
          <wp:positionH relativeFrom="page">
            <wp:posOffset>-6172200</wp:posOffset>
          </wp:positionH>
          <wp:positionV relativeFrom="paragraph">
            <wp:posOffset>-857250</wp:posOffset>
          </wp:positionV>
          <wp:extent cx="16506190" cy="11525250"/>
          <wp:effectExtent l="38100" t="38100" r="29210" b="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C_104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06190" cy="11525250"/>
                  </a:xfrm>
                  <a:prstGeom prst="rect">
                    <a:avLst/>
                  </a:prstGeom>
                  <a:effectLst>
                    <a:outerShdw blurRad="381000" dist="50800" dir="5400000" algn="ctr" rotWithShape="0">
                      <a:schemeClr val="accent1">
                        <a:alpha val="0"/>
                      </a:schemeClr>
                    </a:outerShdw>
                  </a:effectLst>
                </pic:spPr>
              </pic:pic>
            </a:graphicData>
          </a:graphic>
          <wp14:sizeRelH relativeFrom="margin">
            <wp14:pctWidth>0</wp14:pctWidth>
          </wp14:sizeRelH>
          <wp14:sizeRelV relativeFrom="margin">
            <wp14:pctHeight>0</wp14:pctHeight>
          </wp14:sizeRelV>
        </wp:anchor>
      </w:drawing>
    </w:r>
  </w:p>
  <w:p w14:paraId="22BDB54B" w14:textId="14A4F432" w:rsidR="00E729F5" w:rsidRDefault="000D4BA4" w:rsidP="000D4BA4">
    <w:pPr>
      <w:pStyle w:val="Header"/>
      <w:tabs>
        <w:tab w:val="clear" w:pos="4680"/>
        <w:tab w:val="clear" w:pos="9360"/>
        <w:tab w:val="left" w:pos="7110"/>
      </w:tabs>
      <w:ind w:left="-1440" w:right="-1440" w:firstLine="22"/>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059"/>
    <w:multiLevelType w:val="hybridMultilevel"/>
    <w:tmpl w:val="6D12D2C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72EE2"/>
    <w:multiLevelType w:val="hybridMultilevel"/>
    <w:tmpl w:val="7D08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06E"/>
    <w:multiLevelType w:val="multilevel"/>
    <w:tmpl w:val="97482958"/>
    <w:lvl w:ilvl="0">
      <w:start w:val="1"/>
      <w:numFmt w:val="bullet"/>
      <w:lvlText w:val=""/>
      <w:lvlJc w:val="left"/>
      <w:pPr>
        <w:tabs>
          <w:tab w:val="num" w:pos="340"/>
        </w:tabs>
        <w:ind w:left="454" w:hanging="227"/>
      </w:pPr>
      <w:rPr>
        <w:rFonts w:ascii="Wingdings" w:hAnsi="Wingdings" w:hint="default"/>
        <w:b w:val="0"/>
        <w:i w:val="0"/>
        <w:color w:val="33AE9A" w:themeColor="accent1"/>
        <w:sz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76277"/>
    <w:multiLevelType w:val="hybridMultilevel"/>
    <w:tmpl w:val="653ADCCA"/>
    <w:lvl w:ilvl="0" w:tplc="0409000F">
      <w:start w:val="1"/>
      <w:numFmt w:val="decimal"/>
      <w:lvlText w:val="%1."/>
      <w:lvlJc w:val="left"/>
      <w:pPr>
        <w:ind w:left="720" w:hanging="360"/>
      </w:pPr>
      <w:rPr>
        <w:rFonts w:hint="default"/>
        <w:b w:val="0"/>
        <w:i w:val="0"/>
        <w:color w:val="33AE9A" w:themeColor="accent1"/>
        <w:sz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8698E"/>
    <w:multiLevelType w:val="hybridMultilevel"/>
    <w:tmpl w:val="CBFC2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07E07"/>
    <w:multiLevelType w:val="hybridMultilevel"/>
    <w:tmpl w:val="30F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C1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90C19"/>
    <w:multiLevelType w:val="hybridMultilevel"/>
    <w:tmpl w:val="89DAEF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1552C"/>
    <w:multiLevelType w:val="multilevel"/>
    <w:tmpl w:val="FCB8C0B4"/>
    <w:lvl w:ilvl="0">
      <w:start w:val="1"/>
      <w:numFmt w:val="bullet"/>
      <w:lvlText w:val=""/>
      <w:lvlJc w:val="left"/>
      <w:pPr>
        <w:ind w:left="340" w:hanging="227"/>
      </w:pPr>
      <w:rPr>
        <w:rFonts w:ascii="Wingdings" w:hAnsi="Wingdings" w:hint="default"/>
        <w:b w:val="0"/>
        <w:i w:val="0"/>
        <w:color w:val="33AE9A" w:themeColor="accent1"/>
        <w:sz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9B72DE"/>
    <w:multiLevelType w:val="multilevel"/>
    <w:tmpl w:val="D2128E6C"/>
    <w:lvl w:ilvl="0">
      <w:start w:val="1"/>
      <w:numFmt w:val="bullet"/>
      <w:lvlText w:val=""/>
      <w:lvlJc w:val="left"/>
      <w:pPr>
        <w:ind w:left="227" w:hanging="227"/>
      </w:pPr>
      <w:rPr>
        <w:rFonts w:ascii="Wingdings" w:hAnsi="Wingdings" w:hint="default"/>
        <w:b w:val="0"/>
        <w:i w:val="0"/>
        <w:color w:val="33AE9A" w:themeColor="accent1"/>
        <w:sz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197775"/>
    <w:multiLevelType w:val="multilevel"/>
    <w:tmpl w:val="F7F86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A9501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A9C6292"/>
    <w:multiLevelType w:val="hybridMultilevel"/>
    <w:tmpl w:val="A6B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D44FB"/>
    <w:multiLevelType w:val="hybridMultilevel"/>
    <w:tmpl w:val="2B7C8324"/>
    <w:lvl w:ilvl="0" w:tplc="08090001">
      <w:start w:val="1"/>
      <w:numFmt w:val="bullet"/>
      <w:lvlText w:val=""/>
      <w:lvlJc w:val="left"/>
      <w:pPr>
        <w:ind w:left="473" w:hanging="360"/>
      </w:pPr>
      <w:rPr>
        <w:rFonts w:ascii="Symbol" w:hAnsi="Symbol" w:hint="default"/>
        <w:b w:val="0"/>
        <w:i w:val="0"/>
        <w:color w:val="33AE9A" w:themeColor="accent1"/>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E0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860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73882"/>
    <w:multiLevelType w:val="hybridMultilevel"/>
    <w:tmpl w:val="1BF4E0D2"/>
    <w:lvl w:ilvl="0" w:tplc="0409000F">
      <w:start w:val="1"/>
      <w:numFmt w:val="decimal"/>
      <w:lvlText w:val="%1."/>
      <w:lvlJc w:val="left"/>
      <w:pPr>
        <w:ind w:left="720" w:hanging="360"/>
      </w:pPr>
      <w:rPr>
        <w:rFonts w:hint="default"/>
        <w:b w:val="0"/>
        <w:i w:val="0"/>
        <w:color w:val="33AE9A" w:themeColor="accent1"/>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41ECE"/>
    <w:multiLevelType w:val="multilevel"/>
    <w:tmpl w:val="E2406116"/>
    <w:lvl w:ilvl="0">
      <w:start w:val="1"/>
      <w:numFmt w:val="bullet"/>
      <w:lvlText w:val=""/>
      <w:lvlJc w:val="left"/>
      <w:pPr>
        <w:ind w:left="567" w:hanging="454"/>
      </w:pPr>
      <w:rPr>
        <w:rFonts w:ascii="Wingdings" w:hAnsi="Wingdings" w:hint="default"/>
        <w:b w:val="0"/>
        <w:i w:val="0"/>
        <w:color w:val="33AE9A" w:themeColor="accent1"/>
        <w:sz w:val="2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7F0878"/>
    <w:multiLevelType w:val="hybridMultilevel"/>
    <w:tmpl w:val="0FE89568"/>
    <w:lvl w:ilvl="0" w:tplc="0409000F">
      <w:start w:val="1"/>
      <w:numFmt w:val="decimal"/>
      <w:lvlText w:val="%1."/>
      <w:lvlJc w:val="left"/>
      <w:pPr>
        <w:ind w:left="360" w:hanging="360"/>
      </w:pPr>
      <w:rPr>
        <w:rFonts w:hint="default"/>
        <w:b w:val="0"/>
        <w:i w:val="0"/>
        <w:color w:val="33AE9A" w:themeColor="accent1"/>
        <w:sz w:val="20"/>
        <w:u w:val="none"/>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3C141AE3"/>
    <w:multiLevelType w:val="hybridMultilevel"/>
    <w:tmpl w:val="52D418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B71226"/>
    <w:multiLevelType w:val="multilevel"/>
    <w:tmpl w:val="E960BE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8" w:hanging="578"/>
      </w:pPr>
      <w:rPr>
        <w:rFonts w:hint="default"/>
        <w:b/>
        <w:i w:val="0"/>
        <w:color w:val="33AE9A" w:themeColor="accent1"/>
      </w:rPr>
    </w:lvl>
    <w:lvl w:ilvl="2">
      <w:start w:val="1"/>
      <w:numFmt w:val="decimal"/>
      <w:pStyle w:val="Heading3"/>
      <w:lvlText w:val="%1.%2.%3"/>
      <w:lvlJc w:val="left"/>
      <w:pPr>
        <w:ind w:left="720" w:hanging="720"/>
      </w:pPr>
      <w:rPr>
        <w:rFonts w:ascii="Arial" w:hAnsi="Arial" w:hint="default"/>
        <w:b/>
        <w:i w:val="0"/>
        <w:color w:val="33AE9A" w:themeColor="accent1"/>
        <w:sz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E869F4"/>
    <w:multiLevelType w:val="hybridMultilevel"/>
    <w:tmpl w:val="0B78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3FF0"/>
    <w:multiLevelType w:val="hybridMultilevel"/>
    <w:tmpl w:val="3D7E89A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197606"/>
    <w:multiLevelType w:val="hybridMultilevel"/>
    <w:tmpl w:val="084A47B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6679F7"/>
    <w:multiLevelType w:val="multilevel"/>
    <w:tmpl w:val="AE94D428"/>
    <w:lvl w:ilvl="0">
      <w:start w:val="1"/>
      <w:numFmt w:val="decimal"/>
      <w:pStyle w:val="TOCHeading"/>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470B8"/>
    <w:multiLevelType w:val="hybridMultilevel"/>
    <w:tmpl w:val="7D18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83295"/>
    <w:multiLevelType w:val="hybridMultilevel"/>
    <w:tmpl w:val="6128AC4C"/>
    <w:lvl w:ilvl="0" w:tplc="08090001">
      <w:start w:val="1"/>
      <w:numFmt w:val="bullet"/>
      <w:lvlText w:val=""/>
      <w:lvlJc w:val="left"/>
      <w:pPr>
        <w:ind w:left="473" w:hanging="360"/>
      </w:pPr>
      <w:rPr>
        <w:rFonts w:ascii="Symbol" w:hAnsi="Symbol" w:hint="default"/>
        <w:b w:val="0"/>
        <w:i w:val="0"/>
        <w:color w:val="33AE9A" w:themeColor="accent1"/>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117D4"/>
    <w:multiLevelType w:val="hybridMultilevel"/>
    <w:tmpl w:val="8BAC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2471D"/>
    <w:multiLevelType w:val="hybridMultilevel"/>
    <w:tmpl w:val="EE42F7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777A1C"/>
    <w:multiLevelType w:val="hybridMultilevel"/>
    <w:tmpl w:val="20EA09E8"/>
    <w:lvl w:ilvl="0" w:tplc="59465E30">
      <w:start w:val="1"/>
      <w:numFmt w:val="bullet"/>
      <w:lvlText w:val=""/>
      <w:lvlJc w:val="left"/>
      <w:pPr>
        <w:ind w:left="567" w:hanging="454"/>
      </w:pPr>
      <w:rPr>
        <w:rFonts w:ascii="Wingdings" w:hAnsi="Wingdings" w:hint="default"/>
        <w:b w:val="0"/>
        <w:i w:val="0"/>
        <w:color w:val="33AE9A" w:themeColor="accent1"/>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A4B65"/>
    <w:multiLevelType w:val="multilevel"/>
    <w:tmpl w:val="3DE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A41082"/>
    <w:multiLevelType w:val="hybridMultilevel"/>
    <w:tmpl w:val="215C1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873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B64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736686"/>
    <w:multiLevelType w:val="hybridMultilevel"/>
    <w:tmpl w:val="EC6A67D4"/>
    <w:lvl w:ilvl="0" w:tplc="0409000F">
      <w:start w:val="1"/>
      <w:numFmt w:val="decimal"/>
      <w:lvlText w:val="%1."/>
      <w:lvlJc w:val="left"/>
      <w:pPr>
        <w:ind w:left="473" w:hanging="360"/>
      </w:pPr>
      <w:rPr>
        <w:rFonts w:hint="default"/>
        <w:b w:val="0"/>
        <w:i w:val="0"/>
        <w:color w:val="33AE9A" w:themeColor="accent1"/>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93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76776E"/>
    <w:multiLevelType w:val="multilevel"/>
    <w:tmpl w:val="E2406116"/>
    <w:lvl w:ilvl="0">
      <w:start w:val="1"/>
      <w:numFmt w:val="bullet"/>
      <w:pStyle w:val="Bullets"/>
      <w:lvlText w:val=""/>
      <w:lvlJc w:val="left"/>
      <w:pPr>
        <w:ind w:left="567" w:hanging="454"/>
      </w:pPr>
      <w:rPr>
        <w:rFonts w:ascii="Wingdings" w:hAnsi="Wingdings" w:hint="default"/>
        <w:b w:val="0"/>
        <w:i w:val="0"/>
        <w:color w:val="33AE9A" w:themeColor="accent1"/>
        <w:sz w:val="2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2748D5"/>
    <w:multiLevelType w:val="hybridMultilevel"/>
    <w:tmpl w:val="C6B6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D56F2"/>
    <w:multiLevelType w:val="hybridMultilevel"/>
    <w:tmpl w:val="A7AC1B46"/>
    <w:lvl w:ilvl="0" w:tplc="0409000F">
      <w:start w:val="1"/>
      <w:numFmt w:val="decimal"/>
      <w:lvlText w:val="%1."/>
      <w:lvlJc w:val="left"/>
      <w:pPr>
        <w:ind w:left="720" w:hanging="360"/>
      </w:pPr>
      <w:rPr>
        <w:rFonts w:hint="default"/>
        <w:b w:val="0"/>
        <w:i w:val="0"/>
        <w:color w:val="33AE9A" w:themeColor="accent1"/>
        <w:sz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873228"/>
    <w:multiLevelType w:val="hybridMultilevel"/>
    <w:tmpl w:val="ACCA3D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12C8C"/>
    <w:multiLevelType w:val="hybridMultilevel"/>
    <w:tmpl w:val="4F64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412CD"/>
    <w:multiLevelType w:val="hybridMultilevel"/>
    <w:tmpl w:val="0204D346"/>
    <w:lvl w:ilvl="0" w:tplc="0409000F">
      <w:start w:val="1"/>
      <w:numFmt w:val="decimal"/>
      <w:lvlText w:val="%1."/>
      <w:lvlJc w:val="left"/>
      <w:pPr>
        <w:ind w:left="720" w:hanging="360"/>
      </w:pPr>
      <w:rPr>
        <w:rFonts w:hint="default"/>
        <w:b w:val="0"/>
        <w:i w:val="0"/>
        <w:color w:val="33AE9A" w:themeColor="accent1"/>
        <w:sz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EB3F2D"/>
    <w:multiLevelType w:val="multilevel"/>
    <w:tmpl w:val="BA8C2A08"/>
    <w:lvl w:ilvl="0">
      <w:start w:val="1"/>
      <w:numFmt w:val="decimal"/>
      <w:lvlText w:val="%1"/>
      <w:lvlJc w:val="left"/>
      <w:pPr>
        <w:ind w:left="1080" w:hanging="720"/>
      </w:pPr>
      <w:rPr>
        <w:rFonts w:hint="default"/>
        <w:color w:val="33AE9A" w:themeColor="accen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5C024B"/>
    <w:multiLevelType w:val="multilevel"/>
    <w:tmpl w:val="95AC84DC"/>
    <w:lvl w:ilvl="0">
      <w:start w:val="1"/>
      <w:numFmt w:val="bullet"/>
      <w:lvlText w:val=""/>
      <w:lvlJc w:val="left"/>
      <w:pPr>
        <w:ind w:left="340" w:hanging="227"/>
      </w:pPr>
      <w:rPr>
        <w:rFonts w:ascii="Wingdings" w:hAnsi="Wingdings" w:hint="default"/>
        <w:b w:val="0"/>
        <w:i w:val="0"/>
        <w:color w:val="33AE9A" w:themeColor="accent1"/>
        <w:sz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0C18A8"/>
    <w:multiLevelType w:val="hybridMultilevel"/>
    <w:tmpl w:val="513CC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CD0520"/>
    <w:multiLevelType w:val="multilevel"/>
    <w:tmpl w:val="EB04866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144F1D"/>
    <w:multiLevelType w:val="hybridMultilevel"/>
    <w:tmpl w:val="B6B489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1"/>
  </w:num>
  <w:num w:numId="3">
    <w:abstractNumId w:val="29"/>
  </w:num>
  <w:num w:numId="4">
    <w:abstractNumId w:val="30"/>
  </w:num>
  <w:num w:numId="5">
    <w:abstractNumId w:val="9"/>
  </w:num>
  <w:num w:numId="6">
    <w:abstractNumId w:val="8"/>
  </w:num>
  <w:num w:numId="7">
    <w:abstractNumId w:val="2"/>
  </w:num>
  <w:num w:numId="8">
    <w:abstractNumId w:val="43"/>
  </w:num>
  <w:num w:numId="9">
    <w:abstractNumId w:val="39"/>
  </w:num>
  <w:num w:numId="10">
    <w:abstractNumId w:val="28"/>
  </w:num>
  <w:num w:numId="11">
    <w:abstractNumId w:val="34"/>
  </w:num>
  <w:num w:numId="12">
    <w:abstractNumId w:val="26"/>
  </w:num>
  <w:num w:numId="13">
    <w:abstractNumId w:val="13"/>
  </w:num>
  <w:num w:numId="14">
    <w:abstractNumId w:val="7"/>
  </w:num>
  <w:num w:numId="15">
    <w:abstractNumId w:val="46"/>
  </w:num>
  <w:num w:numId="16">
    <w:abstractNumId w:val="18"/>
  </w:num>
  <w:num w:numId="17">
    <w:abstractNumId w:val="5"/>
  </w:num>
  <w:num w:numId="18">
    <w:abstractNumId w:val="37"/>
  </w:num>
  <w:num w:numId="19">
    <w:abstractNumId w:val="16"/>
  </w:num>
  <w:num w:numId="20">
    <w:abstractNumId w:val="42"/>
  </w:num>
  <w:num w:numId="21">
    <w:abstractNumId w:val="0"/>
  </w:num>
  <w:num w:numId="22">
    <w:abstractNumId w:val="38"/>
  </w:num>
  <w:num w:numId="23">
    <w:abstractNumId w:val="23"/>
  </w:num>
  <w:num w:numId="24">
    <w:abstractNumId w:val="22"/>
  </w:num>
  <w:num w:numId="25">
    <w:abstractNumId w:val="14"/>
  </w:num>
  <w:num w:numId="26">
    <w:abstractNumId w:val="15"/>
  </w:num>
  <w:num w:numId="27">
    <w:abstractNumId w:val="24"/>
  </w:num>
  <w:num w:numId="28">
    <w:abstractNumId w:val="3"/>
  </w:num>
  <w:num w:numId="29">
    <w:abstractNumId w:val="41"/>
  </w:num>
  <w:num w:numId="30">
    <w:abstractNumId w:val="33"/>
  </w:num>
  <w:num w:numId="31">
    <w:abstractNumId w:val="35"/>
  </w:num>
  <w:num w:numId="32">
    <w:abstractNumId w:val="6"/>
  </w:num>
  <w:num w:numId="33">
    <w:abstractNumId w:val="36"/>
  </w:num>
  <w:num w:numId="34">
    <w:abstractNumId w:val="32"/>
  </w:num>
  <w:num w:numId="35">
    <w:abstractNumId w:val="45"/>
  </w:num>
  <w:num w:numId="36">
    <w:abstractNumId w:val="10"/>
  </w:num>
  <w:num w:numId="37">
    <w:abstractNumId w:val="36"/>
    <w:lvlOverride w:ilvl="0">
      <w:startOverride w:val="1"/>
    </w:lvlOverride>
  </w:num>
  <w:num w:numId="38">
    <w:abstractNumId w:val="20"/>
  </w:num>
  <w:num w:numId="39">
    <w:abstractNumId w:val="11"/>
  </w:num>
  <w:num w:numId="40">
    <w:abstractNumId w:val="17"/>
  </w:num>
  <w:num w:numId="41">
    <w:abstractNumId w:val="40"/>
  </w:num>
  <w:num w:numId="42">
    <w:abstractNumId w:val="1"/>
  </w:num>
  <w:num w:numId="43">
    <w:abstractNumId w:val="21"/>
  </w:num>
  <w:num w:numId="44">
    <w:abstractNumId w:val="4"/>
  </w:num>
  <w:num w:numId="45">
    <w:abstractNumId w:val="44"/>
  </w:num>
  <w:num w:numId="46">
    <w:abstractNumId w:val="25"/>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6"/>
    <w:rsid w:val="000017B9"/>
    <w:rsid w:val="00004B60"/>
    <w:rsid w:val="00017091"/>
    <w:rsid w:val="000254D8"/>
    <w:rsid w:val="00035E6A"/>
    <w:rsid w:val="000544ED"/>
    <w:rsid w:val="000A3789"/>
    <w:rsid w:val="000A4D8C"/>
    <w:rsid w:val="000B2E7F"/>
    <w:rsid w:val="000D4BA4"/>
    <w:rsid w:val="000D6C90"/>
    <w:rsid w:val="000E599A"/>
    <w:rsid w:val="00104E94"/>
    <w:rsid w:val="00105035"/>
    <w:rsid w:val="00117A5F"/>
    <w:rsid w:val="00120258"/>
    <w:rsid w:val="001836C8"/>
    <w:rsid w:val="0019383F"/>
    <w:rsid w:val="001A0E7D"/>
    <w:rsid w:val="001C65EA"/>
    <w:rsid w:val="001D4B47"/>
    <w:rsid w:val="001D743D"/>
    <w:rsid w:val="002219CB"/>
    <w:rsid w:val="00230430"/>
    <w:rsid w:val="00230E03"/>
    <w:rsid w:val="002359DC"/>
    <w:rsid w:val="00245D87"/>
    <w:rsid w:val="00265442"/>
    <w:rsid w:val="00293481"/>
    <w:rsid w:val="002A22B8"/>
    <w:rsid w:val="002B037E"/>
    <w:rsid w:val="002B3EA2"/>
    <w:rsid w:val="002F2BE9"/>
    <w:rsid w:val="003149B7"/>
    <w:rsid w:val="003209D6"/>
    <w:rsid w:val="00363B58"/>
    <w:rsid w:val="00363D29"/>
    <w:rsid w:val="00372CDC"/>
    <w:rsid w:val="003A161A"/>
    <w:rsid w:val="003C1F32"/>
    <w:rsid w:val="003C3660"/>
    <w:rsid w:val="003D286B"/>
    <w:rsid w:val="003F7723"/>
    <w:rsid w:val="00403D98"/>
    <w:rsid w:val="004474D0"/>
    <w:rsid w:val="00454CAD"/>
    <w:rsid w:val="00470DB4"/>
    <w:rsid w:val="00485F87"/>
    <w:rsid w:val="00493A38"/>
    <w:rsid w:val="004A4F4E"/>
    <w:rsid w:val="004B0AC3"/>
    <w:rsid w:val="004E251D"/>
    <w:rsid w:val="004F190D"/>
    <w:rsid w:val="00506174"/>
    <w:rsid w:val="0051565F"/>
    <w:rsid w:val="00523FB0"/>
    <w:rsid w:val="00531ED0"/>
    <w:rsid w:val="00581582"/>
    <w:rsid w:val="00590F1A"/>
    <w:rsid w:val="005932D8"/>
    <w:rsid w:val="00593BAD"/>
    <w:rsid w:val="005A3DCE"/>
    <w:rsid w:val="005B2AC5"/>
    <w:rsid w:val="005C504C"/>
    <w:rsid w:val="005D48EB"/>
    <w:rsid w:val="005F3E35"/>
    <w:rsid w:val="0060196F"/>
    <w:rsid w:val="00604842"/>
    <w:rsid w:val="0062138D"/>
    <w:rsid w:val="00621DA4"/>
    <w:rsid w:val="00624EE7"/>
    <w:rsid w:val="006405F2"/>
    <w:rsid w:val="00644539"/>
    <w:rsid w:val="00656A71"/>
    <w:rsid w:val="00695BCF"/>
    <w:rsid w:val="006B1D35"/>
    <w:rsid w:val="006C6F30"/>
    <w:rsid w:val="006C7B66"/>
    <w:rsid w:val="006D298C"/>
    <w:rsid w:val="006D3AB7"/>
    <w:rsid w:val="006E19AF"/>
    <w:rsid w:val="006F7CBB"/>
    <w:rsid w:val="0070618D"/>
    <w:rsid w:val="00707220"/>
    <w:rsid w:val="00713DBC"/>
    <w:rsid w:val="0076776F"/>
    <w:rsid w:val="007860F5"/>
    <w:rsid w:val="00790D4D"/>
    <w:rsid w:val="007B4B2E"/>
    <w:rsid w:val="007D2F38"/>
    <w:rsid w:val="00802581"/>
    <w:rsid w:val="008030E6"/>
    <w:rsid w:val="00807D89"/>
    <w:rsid w:val="00820CEF"/>
    <w:rsid w:val="00823B5F"/>
    <w:rsid w:val="0084191A"/>
    <w:rsid w:val="00847371"/>
    <w:rsid w:val="0085345A"/>
    <w:rsid w:val="008602D1"/>
    <w:rsid w:val="00885F43"/>
    <w:rsid w:val="00956EB8"/>
    <w:rsid w:val="00957771"/>
    <w:rsid w:val="00991520"/>
    <w:rsid w:val="009965B4"/>
    <w:rsid w:val="009B06D0"/>
    <w:rsid w:val="009B61C7"/>
    <w:rsid w:val="009F4929"/>
    <w:rsid w:val="009F601D"/>
    <w:rsid w:val="00A2180F"/>
    <w:rsid w:val="00A254AE"/>
    <w:rsid w:val="00A30778"/>
    <w:rsid w:val="00A453C0"/>
    <w:rsid w:val="00A6488C"/>
    <w:rsid w:val="00A76C6B"/>
    <w:rsid w:val="00A87D6B"/>
    <w:rsid w:val="00AD4DAA"/>
    <w:rsid w:val="00B02EC2"/>
    <w:rsid w:val="00B50489"/>
    <w:rsid w:val="00B536E3"/>
    <w:rsid w:val="00B67A08"/>
    <w:rsid w:val="00B9076C"/>
    <w:rsid w:val="00BA69B4"/>
    <w:rsid w:val="00BC5B29"/>
    <w:rsid w:val="00BF3011"/>
    <w:rsid w:val="00C24C21"/>
    <w:rsid w:val="00C328CF"/>
    <w:rsid w:val="00C32AB8"/>
    <w:rsid w:val="00C87E06"/>
    <w:rsid w:val="00C928DB"/>
    <w:rsid w:val="00CF1C64"/>
    <w:rsid w:val="00D14B1D"/>
    <w:rsid w:val="00D23CB5"/>
    <w:rsid w:val="00D30354"/>
    <w:rsid w:val="00D4113D"/>
    <w:rsid w:val="00D465EF"/>
    <w:rsid w:val="00D52DFB"/>
    <w:rsid w:val="00D75028"/>
    <w:rsid w:val="00D803DE"/>
    <w:rsid w:val="00D86D3B"/>
    <w:rsid w:val="00D939BB"/>
    <w:rsid w:val="00D95E05"/>
    <w:rsid w:val="00DC7D76"/>
    <w:rsid w:val="00DD1F5A"/>
    <w:rsid w:val="00DD414B"/>
    <w:rsid w:val="00DD795F"/>
    <w:rsid w:val="00E270E4"/>
    <w:rsid w:val="00E3051A"/>
    <w:rsid w:val="00E32F9A"/>
    <w:rsid w:val="00E43263"/>
    <w:rsid w:val="00E47BD3"/>
    <w:rsid w:val="00E729F5"/>
    <w:rsid w:val="00E861F4"/>
    <w:rsid w:val="00E87D58"/>
    <w:rsid w:val="00EB1E10"/>
    <w:rsid w:val="00ED0B01"/>
    <w:rsid w:val="00ED2428"/>
    <w:rsid w:val="00EE6B39"/>
    <w:rsid w:val="00EE7A26"/>
    <w:rsid w:val="00F04F3C"/>
    <w:rsid w:val="00F10589"/>
    <w:rsid w:val="00F209E5"/>
    <w:rsid w:val="00F47037"/>
    <w:rsid w:val="00F63610"/>
    <w:rsid w:val="00F70DE1"/>
    <w:rsid w:val="00FD1DAE"/>
    <w:rsid w:val="00FF0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912A"/>
  <w15:chartTrackingRefBased/>
  <w15:docId w15:val="{3231C3F1-DA2F-EE4F-82BB-A101199B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regular _arial"/>
    <w:qFormat/>
    <w:rsid w:val="00C328CF"/>
    <w:rPr>
      <w:rFonts w:ascii="Arial" w:eastAsia="Times New Roman" w:hAnsi="Arial" w:cs="Arial"/>
      <w:iCs/>
      <w:color w:val="000000"/>
      <w:sz w:val="20"/>
    </w:rPr>
  </w:style>
  <w:style w:type="paragraph" w:styleId="Heading1">
    <w:name w:val="heading 1"/>
    <w:aliases w:val="TOC_Heading 10 pt Bold"/>
    <w:basedOn w:val="Normal"/>
    <w:next w:val="Normal"/>
    <w:link w:val="Heading1Char"/>
    <w:uiPriority w:val="9"/>
    <w:qFormat/>
    <w:rsid w:val="00523FB0"/>
    <w:pPr>
      <w:keepNext/>
      <w:keepLines/>
      <w:numPr>
        <w:numId w:val="38"/>
      </w:numPr>
      <w:spacing w:before="240" w:after="120" w:line="264" w:lineRule="auto"/>
      <w:outlineLvl w:val="0"/>
    </w:pPr>
    <w:rPr>
      <w:rFonts w:eastAsiaTheme="majorEastAsia" w:cstheme="majorBidi"/>
      <w:b/>
      <w:color w:val="33AE9A" w:themeColor="accent1"/>
      <w:sz w:val="24"/>
      <w:szCs w:val="32"/>
    </w:rPr>
  </w:style>
  <w:style w:type="paragraph" w:styleId="Heading2">
    <w:name w:val="heading 2"/>
    <w:aliases w:val="Heading 2_10pt"/>
    <w:basedOn w:val="Normal"/>
    <w:next w:val="Normal"/>
    <w:link w:val="Heading2Char"/>
    <w:uiPriority w:val="9"/>
    <w:unhideWhenUsed/>
    <w:qFormat/>
    <w:rsid w:val="00E270E4"/>
    <w:pPr>
      <w:keepNext/>
      <w:keepLines/>
      <w:numPr>
        <w:ilvl w:val="1"/>
        <w:numId w:val="38"/>
      </w:numPr>
      <w:spacing w:before="120" w:after="120" w:line="264" w:lineRule="auto"/>
      <w:outlineLvl w:val="1"/>
    </w:pPr>
    <w:rPr>
      <w:rFonts w:eastAsiaTheme="majorEastAsia" w:cstheme="majorBidi"/>
      <w:color w:val="333333" w:themeColor="text1"/>
      <w:szCs w:val="26"/>
    </w:rPr>
  </w:style>
  <w:style w:type="paragraph" w:styleId="Heading3">
    <w:name w:val="heading 3"/>
    <w:basedOn w:val="Normal"/>
    <w:next w:val="Normal"/>
    <w:link w:val="Heading3Char"/>
    <w:uiPriority w:val="9"/>
    <w:unhideWhenUsed/>
    <w:rsid w:val="00DD795F"/>
    <w:pPr>
      <w:keepNext/>
      <w:keepLines/>
      <w:numPr>
        <w:ilvl w:val="2"/>
        <w:numId w:val="38"/>
      </w:numPr>
      <w:spacing w:before="40"/>
      <w:outlineLvl w:val="2"/>
    </w:pPr>
    <w:rPr>
      <w:rFonts w:eastAsiaTheme="majorEastAsia" w:cstheme="majorBidi"/>
      <w:color w:val="auto"/>
    </w:rPr>
  </w:style>
  <w:style w:type="paragraph" w:styleId="Heading4">
    <w:name w:val="heading 4"/>
    <w:basedOn w:val="Normal"/>
    <w:next w:val="Normal"/>
    <w:link w:val="Heading4Char"/>
    <w:uiPriority w:val="9"/>
    <w:unhideWhenUsed/>
    <w:rsid w:val="009F601D"/>
    <w:pPr>
      <w:keepNext/>
      <w:keepLines/>
      <w:numPr>
        <w:ilvl w:val="3"/>
        <w:numId w:val="38"/>
      </w:numPr>
      <w:spacing w:before="40"/>
      <w:outlineLvl w:val="3"/>
    </w:pPr>
    <w:rPr>
      <w:rFonts w:asciiTheme="majorHAnsi" w:eastAsiaTheme="majorEastAsia" w:hAnsiTheme="majorHAnsi" w:cstheme="majorBidi"/>
      <w:i/>
      <w:iCs w:val="0"/>
      <w:color w:val="268272" w:themeColor="accent1" w:themeShade="BF"/>
    </w:rPr>
  </w:style>
  <w:style w:type="paragraph" w:styleId="Heading5">
    <w:name w:val="heading 5"/>
    <w:basedOn w:val="Normal"/>
    <w:next w:val="Normal"/>
    <w:link w:val="Heading5Char"/>
    <w:uiPriority w:val="9"/>
    <w:unhideWhenUsed/>
    <w:rsid w:val="009F601D"/>
    <w:pPr>
      <w:keepNext/>
      <w:keepLines/>
      <w:numPr>
        <w:ilvl w:val="4"/>
        <w:numId w:val="38"/>
      </w:numPr>
      <w:spacing w:before="40"/>
      <w:outlineLvl w:val="4"/>
    </w:pPr>
    <w:rPr>
      <w:rFonts w:asciiTheme="majorHAnsi" w:eastAsiaTheme="majorEastAsia" w:hAnsiTheme="majorHAnsi" w:cstheme="majorBidi"/>
      <w:color w:val="268272" w:themeColor="accent1" w:themeShade="BF"/>
    </w:rPr>
  </w:style>
  <w:style w:type="paragraph" w:styleId="Heading6">
    <w:name w:val="heading 6"/>
    <w:basedOn w:val="Normal"/>
    <w:next w:val="Normal"/>
    <w:link w:val="Heading6Char"/>
    <w:uiPriority w:val="9"/>
    <w:unhideWhenUsed/>
    <w:rsid w:val="009F601D"/>
    <w:pPr>
      <w:keepNext/>
      <w:keepLines/>
      <w:numPr>
        <w:ilvl w:val="5"/>
        <w:numId w:val="38"/>
      </w:numPr>
      <w:spacing w:before="40"/>
      <w:outlineLvl w:val="5"/>
    </w:pPr>
    <w:rPr>
      <w:rFonts w:asciiTheme="majorHAnsi" w:eastAsiaTheme="majorEastAsia" w:hAnsiTheme="majorHAnsi" w:cstheme="majorBidi"/>
      <w:color w:val="19564C" w:themeColor="accent1" w:themeShade="7F"/>
    </w:rPr>
  </w:style>
  <w:style w:type="paragraph" w:styleId="Heading7">
    <w:name w:val="heading 7"/>
    <w:basedOn w:val="Normal"/>
    <w:next w:val="Normal"/>
    <w:link w:val="Heading7Char"/>
    <w:uiPriority w:val="9"/>
    <w:unhideWhenUsed/>
    <w:rsid w:val="009F601D"/>
    <w:pPr>
      <w:keepNext/>
      <w:keepLines/>
      <w:numPr>
        <w:ilvl w:val="6"/>
        <w:numId w:val="38"/>
      </w:numPr>
      <w:spacing w:before="40"/>
      <w:outlineLvl w:val="6"/>
    </w:pPr>
    <w:rPr>
      <w:rFonts w:asciiTheme="majorHAnsi" w:eastAsiaTheme="majorEastAsia" w:hAnsiTheme="majorHAnsi" w:cstheme="majorBidi"/>
      <w:i/>
      <w:iCs w:val="0"/>
      <w:color w:val="19564C" w:themeColor="accent1" w:themeShade="7F"/>
    </w:rPr>
  </w:style>
  <w:style w:type="paragraph" w:styleId="Heading8">
    <w:name w:val="heading 8"/>
    <w:basedOn w:val="Normal"/>
    <w:next w:val="Normal"/>
    <w:link w:val="Heading8Char"/>
    <w:uiPriority w:val="9"/>
    <w:semiHidden/>
    <w:unhideWhenUsed/>
    <w:rsid w:val="00C328CF"/>
    <w:pPr>
      <w:keepNext/>
      <w:keepLines/>
      <w:numPr>
        <w:ilvl w:val="7"/>
        <w:numId w:val="38"/>
      </w:numPr>
      <w:spacing w:before="40"/>
      <w:outlineLvl w:val="7"/>
    </w:pPr>
    <w:rPr>
      <w:rFonts w:asciiTheme="majorHAnsi" w:eastAsiaTheme="majorEastAsia" w:hAnsiTheme="majorHAnsi" w:cstheme="majorBidi"/>
      <w:color w:val="525252" w:themeColor="text1" w:themeTint="D8"/>
      <w:sz w:val="21"/>
      <w:szCs w:val="21"/>
    </w:rPr>
  </w:style>
  <w:style w:type="paragraph" w:styleId="Heading9">
    <w:name w:val="heading 9"/>
    <w:basedOn w:val="Normal"/>
    <w:next w:val="Normal"/>
    <w:link w:val="Heading9Char"/>
    <w:uiPriority w:val="9"/>
    <w:semiHidden/>
    <w:unhideWhenUsed/>
    <w:qFormat/>
    <w:rsid w:val="00C328CF"/>
    <w:pPr>
      <w:keepNext/>
      <w:keepLines/>
      <w:numPr>
        <w:ilvl w:val="8"/>
        <w:numId w:val="38"/>
      </w:numPr>
      <w:spacing w:before="40"/>
      <w:outlineLvl w:val="8"/>
    </w:pPr>
    <w:rPr>
      <w:rFonts w:asciiTheme="majorHAnsi" w:eastAsiaTheme="majorEastAsia" w:hAnsiTheme="majorHAnsi" w:cstheme="majorBidi"/>
      <w:i/>
      <w:iCs w:val="0"/>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87E06"/>
    <w:rPr>
      <w:rFonts w:ascii="Arial" w:hAnsi="Arial"/>
      <w:sz w:val="20"/>
      <w:lang w:val="en-US"/>
    </w:rPr>
  </w:style>
  <w:style w:type="character" w:customStyle="1" w:styleId="Heading1Char">
    <w:name w:val="Heading 1 Char"/>
    <w:aliases w:val="TOC_Heading 10 pt Bold Char"/>
    <w:basedOn w:val="DefaultParagraphFont"/>
    <w:link w:val="Heading1"/>
    <w:uiPriority w:val="9"/>
    <w:rsid w:val="00523FB0"/>
    <w:rPr>
      <w:rFonts w:ascii="Arial" w:eastAsiaTheme="majorEastAsia" w:hAnsi="Arial" w:cstheme="majorBidi"/>
      <w:b/>
      <w:iCs/>
      <w:color w:val="33AE9A" w:themeColor="accent1"/>
      <w:szCs w:val="32"/>
    </w:rPr>
  </w:style>
  <w:style w:type="paragraph" w:styleId="Title">
    <w:name w:val="Title"/>
    <w:basedOn w:val="Normal"/>
    <w:next w:val="Normal"/>
    <w:link w:val="TitleChar"/>
    <w:uiPriority w:val="10"/>
    <w:qFormat/>
    <w:rsid w:val="000D6C90"/>
    <w:pPr>
      <w:spacing w:before="160" w:after="160" w:line="264" w:lineRule="auto"/>
      <w:contextualSpacing/>
    </w:pPr>
    <w:rPr>
      <w:rFonts w:eastAsiaTheme="majorEastAsia" w:cstheme="majorBidi"/>
      <w:b/>
      <w:color w:val="33AE9A" w:themeColor="accent1"/>
      <w:spacing w:val="-10"/>
      <w:kern w:val="28"/>
      <w:sz w:val="40"/>
      <w:szCs w:val="56"/>
    </w:rPr>
  </w:style>
  <w:style w:type="character" w:customStyle="1" w:styleId="TitleChar">
    <w:name w:val="Title Char"/>
    <w:basedOn w:val="DefaultParagraphFont"/>
    <w:link w:val="Title"/>
    <w:uiPriority w:val="10"/>
    <w:rsid w:val="000D6C90"/>
    <w:rPr>
      <w:rFonts w:ascii="Arial" w:eastAsiaTheme="majorEastAsia" w:hAnsi="Arial" w:cstheme="majorBidi"/>
      <w:b/>
      <w:iCs/>
      <w:color w:val="33AE9A" w:themeColor="accent1"/>
      <w:spacing w:val="-10"/>
      <w:kern w:val="28"/>
      <w:sz w:val="40"/>
      <w:szCs w:val="56"/>
    </w:rPr>
  </w:style>
  <w:style w:type="character" w:customStyle="1" w:styleId="Heading2Char">
    <w:name w:val="Heading 2 Char"/>
    <w:aliases w:val="Heading 2_10pt Char"/>
    <w:basedOn w:val="DefaultParagraphFont"/>
    <w:link w:val="Heading2"/>
    <w:uiPriority w:val="9"/>
    <w:rsid w:val="00E270E4"/>
    <w:rPr>
      <w:rFonts w:ascii="Arial" w:eastAsiaTheme="majorEastAsia" w:hAnsi="Arial" w:cstheme="majorBidi"/>
      <w:iCs/>
      <w:color w:val="333333" w:themeColor="text1"/>
      <w:sz w:val="20"/>
      <w:szCs w:val="26"/>
    </w:rPr>
  </w:style>
  <w:style w:type="character" w:customStyle="1" w:styleId="Heading3Char">
    <w:name w:val="Heading 3 Char"/>
    <w:basedOn w:val="DefaultParagraphFont"/>
    <w:link w:val="Heading3"/>
    <w:uiPriority w:val="9"/>
    <w:rsid w:val="00DD795F"/>
    <w:rPr>
      <w:rFonts w:ascii="Arial" w:eastAsiaTheme="majorEastAsia" w:hAnsi="Arial" w:cstheme="majorBidi"/>
      <w:iCs/>
      <w:sz w:val="20"/>
    </w:rPr>
  </w:style>
  <w:style w:type="character" w:styleId="Hyperlink">
    <w:name w:val="Hyperlink"/>
    <w:basedOn w:val="DefaultParagraphFont"/>
    <w:uiPriority w:val="99"/>
    <w:unhideWhenUsed/>
    <w:rsid w:val="006B1D35"/>
    <w:rPr>
      <w:rFonts w:ascii="Arial" w:hAnsi="Arial"/>
      <w:color w:val="33AE9A" w:themeColor="accent1"/>
      <w:sz w:val="18"/>
      <w:u w:val="single"/>
    </w:rPr>
  </w:style>
  <w:style w:type="paragraph" w:styleId="Header">
    <w:name w:val="header"/>
    <w:basedOn w:val="Normal"/>
    <w:link w:val="HeaderChar"/>
    <w:uiPriority w:val="99"/>
    <w:unhideWhenUsed/>
    <w:rsid w:val="00C87E06"/>
    <w:pPr>
      <w:tabs>
        <w:tab w:val="center" w:pos="4680"/>
        <w:tab w:val="right" w:pos="9360"/>
      </w:tabs>
    </w:pPr>
  </w:style>
  <w:style w:type="character" w:customStyle="1" w:styleId="HeaderChar">
    <w:name w:val="Header Char"/>
    <w:basedOn w:val="DefaultParagraphFont"/>
    <w:link w:val="Header"/>
    <w:uiPriority w:val="99"/>
    <w:rsid w:val="00C87E06"/>
    <w:rPr>
      <w:rFonts w:ascii="Arial" w:hAnsi="Arial"/>
      <w:sz w:val="20"/>
      <w:lang w:val="en-US"/>
    </w:rPr>
  </w:style>
  <w:style w:type="paragraph" w:styleId="Footer">
    <w:name w:val="footer"/>
    <w:basedOn w:val="Normal"/>
    <w:link w:val="FooterChar"/>
    <w:uiPriority w:val="99"/>
    <w:unhideWhenUsed/>
    <w:rsid w:val="00C87E06"/>
    <w:pPr>
      <w:tabs>
        <w:tab w:val="center" w:pos="4680"/>
        <w:tab w:val="right" w:pos="9360"/>
      </w:tabs>
    </w:pPr>
  </w:style>
  <w:style w:type="character" w:customStyle="1" w:styleId="FooterChar">
    <w:name w:val="Footer Char"/>
    <w:basedOn w:val="DefaultParagraphFont"/>
    <w:link w:val="Footer"/>
    <w:uiPriority w:val="99"/>
    <w:rsid w:val="00C87E06"/>
    <w:rPr>
      <w:rFonts w:ascii="Arial" w:hAnsi="Arial"/>
      <w:sz w:val="20"/>
      <w:lang w:val="en-US"/>
    </w:rPr>
  </w:style>
  <w:style w:type="paragraph" w:styleId="NormalWeb">
    <w:name w:val="Normal (Web)"/>
    <w:basedOn w:val="Normal"/>
    <w:uiPriority w:val="99"/>
    <w:semiHidden/>
    <w:unhideWhenUsed/>
    <w:rsid w:val="009F601D"/>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rsid w:val="009F601D"/>
    <w:rPr>
      <w:b/>
      <w:bCs/>
    </w:rPr>
  </w:style>
  <w:style w:type="paragraph" w:styleId="Quote">
    <w:name w:val="Quote"/>
    <w:basedOn w:val="Normal"/>
    <w:next w:val="Normal"/>
    <w:link w:val="QuoteChar"/>
    <w:uiPriority w:val="29"/>
    <w:qFormat/>
    <w:rsid w:val="009F601D"/>
    <w:pPr>
      <w:spacing w:before="200" w:after="160"/>
      <w:ind w:left="864" w:right="864"/>
      <w:jc w:val="center"/>
    </w:pPr>
    <w:rPr>
      <w:i/>
      <w:iCs w:val="0"/>
      <w:color w:val="666666" w:themeColor="text1" w:themeTint="BF"/>
    </w:rPr>
  </w:style>
  <w:style w:type="character" w:customStyle="1" w:styleId="QuoteChar">
    <w:name w:val="Quote Char"/>
    <w:basedOn w:val="DefaultParagraphFont"/>
    <w:link w:val="Quote"/>
    <w:uiPriority w:val="29"/>
    <w:rsid w:val="009F601D"/>
    <w:rPr>
      <w:rFonts w:ascii="Arial" w:hAnsi="Arial"/>
      <w:i/>
      <w:iCs/>
      <w:color w:val="666666" w:themeColor="text1" w:themeTint="BF"/>
      <w:sz w:val="20"/>
      <w:lang w:val="en-US"/>
    </w:rPr>
  </w:style>
  <w:style w:type="character" w:customStyle="1" w:styleId="Heading4Char">
    <w:name w:val="Heading 4 Char"/>
    <w:basedOn w:val="DefaultParagraphFont"/>
    <w:link w:val="Heading4"/>
    <w:uiPriority w:val="9"/>
    <w:rsid w:val="009F601D"/>
    <w:rPr>
      <w:rFonts w:asciiTheme="majorHAnsi" w:eastAsiaTheme="majorEastAsia" w:hAnsiTheme="majorHAnsi" w:cstheme="majorBidi"/>
      <w:i/>
      <w:iCs/>
      <w:color w:val="268272" w:themeColor="accent1" w:themeShade="BF"/>
      <w:sz w:val="20"/>
      <w:lang w:val="en-US"/>
    </w:rPr>
  </w:style>
  <w:style w:type="character" w:customStyle="1" w:styleId="Heading5Char">
    <w:name w:val="Heading 5 Char"/>
    <w:basedOn w:val="DefaultParagraphFont"/>
    <w:link w:val="Heading5"/>
    <w:uiPriority w:val="9"/>
    <w:rsid w:val="009F601D"/>
    <w:rPr>
      <w:rFonts w:asciiTheme="majorHAnsi" w:eastAsiaTheme="majorEastAsia" w:hAnsiTheme="majorHAnsi" w:cstheme="majorBidi"/>
      <w:color w:val="268272" w:themeColor="accent1" w:themeShade="BF"/>
      <w:sz w:val="20"/>
      <w:lang w:val="en-US"/>
    </w:rPr>
  </w:style>
  <w:style w:type="character" w:customStyle="1" w:styleId="Heading6Char">
    <w:name w:val="Heading 6 Char"/>
    <w:basedOn w:val="DefaultParagraphFont"/>
    <w:link w:val="Heading6"/>
    <w:uiPriority w:val="9"/>
    <w:rsid w:val="009F601D"/>
    <w:rPr>
      <w:rFonts w:asciiTheme="majorHAnsi" w:eastAsiaTheme="majorEastAsia" w:hAnsiTheme="majorHAnsi" w:cstheme="majorBidi"/>
      <w:color w:val="19564C" w:themeColor="accent1" w:themeShade="7F"/>
      <w:sz w:val="20"/>
      <w:lang w:val="en-US"/>
    </w:rPr>
  </w:style>
  <w:style w:type="character" w:customStyle="1" w:styleId="Heading7Char">
    <w:name w:val="Heading 7 Char"/>
    <w:basedOn w:val="DefaultParagraphFont"/>
    <w:link w:val="Heading7"/>
    <w:uiPriority w:val="9"/>
    <w:rsid w:val="009F601D"/>
    <w:rPr>
      <w:rFonts w:asciiTheme="majorHAnsi" w:eastAsiaTheme="majorEastAsia" w:hAnsiTheme="majorHAnsi" w:cstheme="majorBidi"/>
      <w:i/>
      <w:iCs/>
      <w:color w:val="19564C" w:themeColor="accent1" w:themeShade="7F"/>
      <w:sz w:val="20"/>
      <w:lang w:val="en-US"/>
    </w:rPr>
  </w:style>
  <w:style w:type="paragraph" w:styleId="Subtitle">
    <w:name w:val="Subtitle"/>
    <w:basedOn w:val="Normal"/>
    <w:next w:val="Normal"/>
    <w:link w:val="SubtitleChar"/>
    <w:uiPriority w:val="11"/>
    <w:qFormat/>
    <w:rsid w:val="006B1D35"/>
    <w:pPr>
      <w:numPr>
        <w:ilvl w:val="1"/>
      </w:numPr>
      <w:spacing w:after="160"/>
    </w:pPr>
    <w:rPr>
      <w:rFonts w:eastAsiaTheme="minorEastAsia"/>
      <w:color w:val="7B7B7B" w:themeColor="text1" w:themeTint="A5"/>
      <w:spacing w:val="15"/>
      <w:sz w:val="24"/>
      <w:szCs w:val="22"/>
    </w:rPr>
  </w:style>
  <w:style w:type="character" w:customStyle="1" w:styleId="SubtitleChar">
    <w:name w:val="Subtitle Char"/>
    <w:basedOn w:val="DefaultParagraphFont"/>
    <w:link w:val="Subtitle"/>
    <w:uiPriority w:val="11"/>
    <w:rsid w:val="006B1D35"/>
    <w:rPr>
      <w:rFonts w:ascii="Arial" w:eastAsiaTheme="minorEastAsia" w:hAnsi="Arial"/>
      <w:color w:val="7B7B7B" w:themeColor="text1" w:themeTint="A5"/>
      <w:spacing w:val="15"/>
      <w:szCs w:val="22"/>
      <w:lang w:val="en-US"/>
    </w:rPr>
  </w:style>
  <w:style w:type="character" w:styleId="SubtleReference">
    <w:name w:val="Subtle Reference"/>
    <w:basedOn w:val="DefaultParagraphFont"/>
    <w:uiPriority w:val="31"/>
    <w:rsid w:val="009F601D"/>
    <w:rPr>
      <w:smallCaps/>
      <w:color w:val="7B7B7B" w:themeColor="text1" w:themeTint="A5"/>
    </w:rPr>
  </w:style>
  <w:style w:type="paragraph" w:styleId="IntenseQuote">
    <w:name w:val="Intense Quote"/>
    <w:basedOn w:val="Normal"/>
    <w:next w:val="Normal"/>
    <w:link w:val="IntenseQuoteChar"/>
    <w:uiPriority w:val="30"/>
    <w:rsid w:val="009F601D"/>
    <w:pPr>
      <w:pBdr>
        <w:top w:val="single" w:sz="4" w:space="10" w:color="33AE9A" w:themeColor="accent1"/>
        <w:bottom w:val="single" w:sz="4" w:space="10" w:color="33AE9A" w:themeColor="accent1"/>
      </w:pBdr>
      <w:spacing w:before="360" w:after="360"/>
      <w:ind w:left="864" w:right="864"/>
      <w:jc w:val="center"/>
    </w:pPr>
    <w:rPr>
      <w:i/>
      <w:iCs w:val="0"/>
      <w:color w:val="33AE9A" w:themeColor="accent1"/>
    </w:rPr>
  </w:style>
  <w:style w:type="character" w:customStyle="1" w:styleId="IntenseQuoteChar">
    <w:name w:val="Intense Quote Char"/>
    <w:basedOn w:val="DefaultParagraphFont"/>
    <w:link w:val="IntenseQuote"/>
    <w:uiPriority w:val="30"/>
    <w:rsid w:val="009F601D"/>
    <w:rPr>
      <w:rFonts w:ascii="Arial" w:hAnsi="Arial"/>
      <w:i/>
      <w:iCs/>
      <w:color w:val="33AE9A" w:themeColor="accent1"/>
      <w:sz w:val="20"/>
      <w:lang w:val="en-US"/>
    </w:rPr>
  </w:style>
  <w:style w:type="character" w:styleId="IntenseReference">
    <w:name w:val="Intense Reference"/>
    <w:basedOn w:val="DefaultParagraphFont"/>
    <w:uiPriority w:val="32"/>
    <w:rsid w:val="009F601D"/>
    <w:rPr>
      <w:b/>
      <w:bCs/>
      <w:smallCaps/>
      <w:color w:val="33AE9A" w:themeColor="accent1"/>
      <w:spacing w:val="5"/>
    </w:rPr>
  </w:style>
  <w:style w:type="character" w:styleId="BookTitle">
    <w:name w:val="Book Title"/>
    <w:basedOn w:val="DefaultParagraphFont"/>
    <w:uiPriority w:val="33"/>
    <w:rsid w:val="009F601D"/>
    <w:rPr>
      <w:b/>
      <w:bCs/>
      <w:i/>
      <w:iCs/>
      <w:spacing w:val="5"/>
    </w:rPr>
  </w:style>
  <w:style w:type="paragraph" w:styleId="ListParagraph">
    <w:name w:val="List Paragraph"/>
    <w:basedOn w:val="Normal"/>
    <w:uiPriority w:val="34"/>
    <w:qFormat/>
    <w:rsid w:val="009F601D"/>
    <w:pPr>
      <w:ind w:left="720"/>
      <w:contextualSpacing/>
    </w:pPr>
  </w:style>
  <w:style w:type="character" w:styleId="FollowedHyperlink">
    <w:name w:val="FollowedHyperlink"/>
    <w:basedOn w:val="DefaultParagraphFont"/>
    <w:uiPriority w:val="99"/>
    <w:semiHidden/>
    <w:unhideWhenUsed/>
    <w:rsid w:val="006B1D35"/>
    <w:rPr>
      <w:color w:val="D8DFE9" w:themeColor="followedHyperlink"/>
      <w:u w:val="single"/>
    </w:rPr>
  </w:style>
  <w:style w:type="character" w:styleId="IntenseEmphasis">
    <w:name w:val="Intense Emphasis"/>
    <w:basedOn w:val="DefaultParagraphFont"/>
    <w:uiPriority w:val="21"/>
    <w:rsid w:val="006B1D35"/>
    <w:rPr>
      <w:i/>
      <w:iCs/>
      <w:color w:val="33AE9A" w:themeColor="accent1"/>
    </w:rPr>
  </w:style>
  <w:style w:type="character" w:styleId="Emphasis">
    <w:name w:val="Emphasis"/>
    <w:basedOn w:val="DefaultParagraphFont"/>
    <w:uiPriority w:val="20"/>
    <w:qFormat/>
    <w:rsid w:val="006B1D35"/>
    <w:rPr>
      <w:i/>
      <w:iCs/>
    </w:rPr>
  </w:style>
  <w:style w:type="character" w:styleId="SubtleEmphasis">
    <w:name w:val="Subtle Emphasis"/>
    <w:basedOn w:val="DefaultParagraphFont"/>
    <w:uiPriority w:val="19"/>
    <w:rsid w:val="006B1D35"/>
    <w:rPr>
      <w:i/>
      <w:iCs/>
      <w:color w:val="666666" w:themeColor="text1" w:themeTint="BF"/>
    </w:rPr>
  </w:style>
  <w:style w:type="paragraph" w:customStyle="1" w:styleId="Bullets">
    <w:name w:val="Bullets"/>
    <w:basedOn w:val="Normal"/>
    <w:qFormat/>
    <w:rsid w:val="00E3051A"/>
    <w:pPr>
      <w:numPr>
        <w:numId w:val="33"/>
      </w:numPr>
      <w:spacing w:before="120" w:after="120"/>
      <w:ind w:left="454"/>
    </w:pPr>
    <w:rPr>
      <w:color w:val="333333" w:themeColor="text1"/>
    </w:rPr>
  </w:style>
  <w:style w:type="table" w:styleId="TableGrid">
    <w:name w:val="Table Grid"/>
    <w:basedOn w:val="TableNormal"/>
    <w:uiPriority w:val="39"/>
    <w:rsid w:val="000B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rsid w:val="002A22B8"/>
    <w:rPr>
      <w:rFonts w:cs="Bliss"/>
      <w:color w:val="000000"/>
      <w:sz w:val="20"/>
      <w:szCs w:val="20"/>
    </w:rPr>
  </w:style>
  <w:style w:type="paragraph" w:styleId="TOC1">
    <w:name w:val="toc 1"/>
    <w:basedOn w:val="Normal"/>
    <w:next w:val="Normal"/>
    <w:autoRedefine/>
    <w:uiPriority w:val="39"/>
    <w:unhideWhenUsed/>
    <w:rsid w:val="00C328CF"/>
    <w:pPr>
      <w:spacing w:before="120"/>
    </w:pPr>
    <w:rPr>
      <w:rFonts w:asciiTheme="minorHAnsi" w:hAnsiTheme="minorHAnsi" w:cstheme="minorHAnsi"/>
      <w:b/>
      <w:bCs/>
      <w:i/>
      <w:sz w:val="24"/>
    </w:rPr>
  </w:style>
  <w:style w:type="paragraph" w:styleId="TOCHeading">
    <w:name w:val="TOC Heading"/>
    <w:basedOn w:val="Heading2"/>
    <w:next w:val="TOC2"/>
    <w:uiPriority w:val="39"/>
    <w:unhideWhenUsed/>
    <w:qFormat/>
    <w:rsid w:val="000A3789"/>
    <w:pPr>
      <w:numPr>
        <w:ilvl w:val="0"/>
        <w:numId w:val="27"/>
      </w:numPr>
      <w:spacing w:after="40"/>
      <w:outlineLvl w:val="9"/>
    </w:pPr>
    <w:rPr>
      <w:rFonts w:asciiTheme="majorHAnsi" w:hAnsiTheme="majorHAnsi"/>
      <w:bCs/>
      <w:iCs w:val="0"/>
      <w:szCs w:val="28"/>
      <w:lang w:val="en-US"/>
    </w:rPr>
  </w:style>
  <w:style w:type="paragraph" w:styleId="TOC2">
    <w:name w:val="toc 2"/>
    <w:basedOn w:val="Normal"/>
    <w:next w:val="Normal"/>
    <w:autoRedefine/>
    <w:uiPriority w:val="39"/>
    <w:unhideWhenUsed/>
    <w:rsid w:val="006E19AF"/>
    <w:pPr>
      <w:spacing w:before="120"/>
      <w:ind w:left="200"/>
    </w:pPr>
    <w:rPr>
      <w:rFonts w:asciiTheme="minorHAnsi" w:hAnsiTheme="minorHAnsi" w:cstheme="minorHAnsi"/>
      <w:b/>
      <w:bCs/>
      <w:iCs w:val="0"/>
      <w:sz w:val="22"/>
      <w:szCs w:val="22"/>
    </w:rPr>
  </w:style>
  <w:style w:type="paragraph" w:styleId="TOC3">
    <w:name w:val="toc 3"/>
    <w:basedOn w:val="Normal"/>
    <w:next w:val="Normal"/>
    <w:autoRedefine/>
    <w:uiPriority w:val="39"/>
    <w:unhideWhenUsed/>
    <w:rsid w:val="006E19AF"/>
    <w:pPr>
      <w:ind w:left="400"/>
    </w:pPr>
    <w:rPr>
      <w:rFonts w:asciiTheme="minorHAnsi" w:hAnsiTheme="minorHAnsi" w:cstheme="minorHAnsi"/>
      <w:iCs w:val="0"/>
      <w:szCs w:val="20"/>
    </w:rPr>
  </w:style>
  <w:style w:type="paragraph" w:styleId="TOC4">
    <w:name w:val="toc 4"/>
    <w:basedOn w:val="Normal"/>
    <w:next w:val="Normal"/>
    <w:autoRedefine/>
    <w:uiPriority w:val="39"/>
    <w:unhideWhenUsed/>
    <w:rsid w:val="006E19AF"/>
    <w:pPr>
      <w:ind w:left="600"/>
    </w:pPr>
    <w:rPr>
      <w:rFonts w:asciiTheme="minorHAnsi" w:hAnsiTheme="minorHAnsi" w:cstheme="minorHAnsi"/>
      <w:iCs w:val="0"/>
      <w:szCs w:val="20"/>
    </w:rPr>
  </w:style>
  <w:style w:type="paragraph" w:styleId="TOC5">
    <w:name w:val="toc 5"/>
    <w:basedOn w:val="Normal"/>
    <w:next w:val="Normal"/>
    <w:autoRedefine/>
    <w:uiPriority w:val="39"/>
    <w:unhideWhenUsed/>
    <w:rsid w:val="006E19AF"/>
    <w:pPr>
      <w:ind w:left="800"/>
    </w:pPr>
    <w:rPr>
      <w:rFonts w:asciiTheme="minorHAnsi" w:hAnsiTheme="minorHAnsi" w:cstheme="minorHAnsi"/>
      <w:iCs w:val="0"/>
      <w:szCs w:val="20"/>
    </w:rPr>
  </w:style>
  <w:style w:type="paragraph" w:styleId="TOC6">
    <w:name w:val="toc 6"/>
    <w:basedOn w:val="Normal"/>
    <w:next w:val="Normal"/>
    <w:autoRedefine/>
    <w:uiPriority w:val="39"/>
    <w:unhideWhenUsed/>
    <w:rsid w:val="006E19AF"/>
    <w:pPr>
      <w:ind w:left="1000"/>
    </w:pPr>
    <w:rPr>
      <w:rFonts w:asciiTheme="minorHAnsi" w:hAnsiTheme="minorHAnsi" w:cstheme="minorHAnsi"/>
      <w:iCs w:val="0"/>
      <w:szCs w:val="20"/>
    </w:rPr>
  </w:style>
  <w:style w:type="paragraph" w:styleId="TOC7">
    <w:name w:val="toc 7"/>
    <w:basedOn w:val="Normal"/>
    <w:next w:val="Normal"/>
    <w:autoRedefine/>
    <w:uiPriority w:val="39"/>
    <w:unhideWhenUsed/>
    <w:rsid w:val="006E19AF"/>
    <w:pPr>
      <w:ind w:left="1200"/>
    </w:pPr>
    <w:rPr>
      <w:rFonts w:asciiTheme="minorHAnsi" w:hAnsiTheme="minorHAnsi" w:cstheme="minorHAnsi"/>
      <w:iCs w:val="0"/>
      <w:szCs w:val="20"/>
    </w:rPr>
  </w:style>
  <w:style w:type="paragraph" w:styleId="TOC8">
    <w:name w:val="toc 8"/>
    <w:basedOn w:val="Normal"/>
    <w:next w:val="Normal"/>
    <w:autoRedefine/>
    <w:uiPriority w:val="39"/>
    <w:unhideWhenUsed/>
    <w:rsid w:val="006E19AF"/>
    <w:pPr>
      <w:ind w:left="1400"/>
    </w:pPr>
    <w:rPr>
      <w:rFonts w:asciiTheme="minorHAnsi" w:hAnsiTheme="minorHAnsi" w:cstheme="minorHAnsi"/>
      <w:iCs w:val="0"/>
      <w:szCs w:val="20"/>
    </w:rPr>
  </w:style>
  <w:style w:type="paragraph" w:styleId="TOC9">
    <w:name w:val="toc 9"/>
    <w:basedOn w:val="Normal"/>
    <w:next w:val="Normal"/>
    <w:autoRedefine/>
    <w:uiPriority w:val="39"/>
    <w:unhideWhenUsed/>
    <w:rsid w:val="006E19AF"/>
    <w:pPr>
      <w:ind w:left="1600"/>
    </w:pPr>
    <w:rPr>
      <w:rFonts w:asciiTheme="minorHAnsi" w:hAnsiTheme="minorHAnsi" w:cstheme="minorHAnsi"/>
      <w:iCs w:val="0"/>
      <w:szCs w:val="20"/>
    </w:rPr>
  </w:style>
  <w:style w:type="character" w:customStyle="1" w:styleId="Heading8Char">
    <w:name w:val="Heading 8 Char"/>
    <w:basedOn w:val="DefaultParagraphFont"/>
    <w:link w:val="Heading8"/>
    <w:uiPriority w:val="9"/>
    <w:semiHidden/>
    <w:rsid w:val="00C328CF"/>
    <w:rPr>
      <w:rFonts w:asciiTheme="majorHAnsi" w:eastAsiaTheme="majorEastAsia" w:hAnsiTheme="majorHAnsi" w:cstheme="majorBidi"/>
      <w:iCs/>
      <w:color w:val="525252" w:themeColor="text1" w:themeTint="D8"/>
      <w:sz w:val="21"/>
      <w:szCs w:val="21"/>
    </w:rPr>
  </w:style>
  <w:style w:type="character" w:customStyle="1" w:styleId="Heading9Char">
    <w:name w:val="Heading 9 Char"/>
    <w:basedOn w:val="DefaultParagraphFont"/>
    <w:link w:val="Heading9"/>
    <w:uiPriority w:val="9"/>
    <w:semiHidden/>
    <w:rsid w:val="00C328CF"/>
    <w:rPr>
      <w:rFonts w:asciiTheme="majorHAnsi" w:eastAsiaTheme="majorEastAsia" w:hAnsiTheme="majorHAnsi" w:cstheme="majorBidi"/>
      <w:i/>
      <w:color w:val="525252" w:themeColor="text1" w:themeTint="D8"/>
      <w:sz w:val="21"/>
      <w:szCs w:val="21"/>
    </w:rPr>
  </w:style>
  <w:style w:type="paragraph" w:styleId="FootnoteText">
    <w:name w:val="footnote text"/>
    <w:basedOn w:val="Normal"/>
    <w:link w:val="FootnoteTextChar"/>
    <w:uiPriority w:val="99"/>
    <w:semiHidden/>
    <w:unhideWhenUsed/>
    <w:rsid w:val="00004B60"/>
    <w:rPr>
      <w:szCs w:val="20"/>
    </w:rPr>
  </w:style>
  <w:style w:type="character" w:customStyle="1" w:styleId="FootnoteTextChar">
    <w:name w:val="Footnote Text Char"/>
    <w:basedOn w:val="DefaultParagraphFont"/>
    <w:link w:val="FootnoteText"/>
    <w:uiPriority w:val="99"/>
    <w:semiHidden/>
    <w:rsid w:val="00004B60"/>
    <w:rPr>
      <w:rFonts w:ascii="Arial" w:eastAsia="Times New Roman" w:hAnsi="Arial" w:cs="Arial"/>
      <w:iCs/>
      <w:color w:val="000000"/>
      <w:sz w:val="20"/>
      <w:szCs w:val="20"/>
    </w:rPr>
  </w:style>
  <w:style w:type="character" w:styleId="FootnoteReference">
    <w:name w:val="footnote reference"/>
    <w:basedOn w:val="DefaultParagraphFont"/>
    <w:uiPriority w:val="99"/>
    <w:semiHidden/>
    <w:unhideWhenUsed/>
    <w:rsid w:val="00004B60"/>
    <w:rPr>
      <w:vertAlign w:val="superscript"/>
    </w:rPr>
  </w:style>
  <w:style w:type="character" w:styleId="PageNumber">
    <w:name w:val="page number"/>
    <w:basedOn w:val="DefaultParagraphFont"/>
    <w:uiPriority w:val="99"/>
    <w:semiHidden/>
    <w:unhideWhenUsed/>
    <w:rsid w:val="00004B60"/>
  </w:style>
  <w:style w:type="table" w:customStyle="1" w:styleId="GridTable5Dark-Accent31">
    <w:name w:val="Grid Table 5 Dark - Accent 31"/>
    <w:basedOn w:val="TableNormal"/>
    <w:next w:val="GridTable5Dark-Accent3"/>
    <w:uiPriority w:val="50"/>
    <w:rsid w:val="00CF1C64"/>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3">
    <w:name w:val="Grid Table 5 Dark Accent 3"/>
    <w:basedOn w:val="TableNormal"/>
    <w:uiPriority w:val="50"/>
    <w:rsid w:val="00CF1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0B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0B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0B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0B54" w:themeFill="accent3"/>
      </w:tcPr>
    </w:tblStylePr>
    <w:tblStylePr w:type="band1Vert">
      <w:tblPr/>
      <w:tcPr>
        <w:shd w:val="clear" w:color="auto" w:fill="F991B7" w:themeFill="accent3" w:themeFillTint="66"/>
      </w:tcPr>
    </w:tblStylePr>
    <w:tblStylePr w:type="band1Horz">
      <w:tblPr/>
      <w:tcPr>
        <w:shd w:val="clear" w:color="auto" w:fill="F991B7"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2560">
      <w:bodyDiv w:val="1"/>
      <w:marLeft w:val="0"/>
      <w:marRight w:val="0"/>
      <w:marTop w:val="0"/>
      <w:marBottom w:val="0"/>
      <w:divBdr>
        <w:top w:val="none" w:sz="0" w:space="0" w:color="auto"/>
        <w:left w:val="none" w:sz="0" w:space="0" w:color="auto"/>
        <w:bottom w:val="none" w:sz="0" w:space="0" w:color="auto"/>
        <w:right w:val="none" w:sz="0" w:space="0" w:color="auto"/>
      </w:divBdr>
    </w:div>
    <w:div w:id="269895187">
      <w:bodyDiv w:val="1"/>
      <w:marLeft w:val="0"/>
      <w:marRight w:val="0"/>
      <w:marTop w:val="0"/>
      <w:marBottom w:val="0"/>
      <w:divBdr>
        <w:top w:val="none" w:sz="0" w:space="0" w:color="auto"/>
        <w:left w:val="none" w:sz="0" w:space="0" w:color="auto"/>
        <w:bottom w:val="none" w:sz="0" w:space="0" w:color="auto"/>
        <w:right w:val="none" w:sz="0" w:space="0" w:color="auto"/>
      </w:divBdr>
    </w:div>
    <w:div w:id="449588795">
      <w:bodyDiv w:val="1"/>
      <w:marLeft w:val="0"/>
      <w:marRight w:val="0"/>
      <w:marTop w:val="0"/>
      <w:marBottom w:val="0"/>
      <w:divBdr>
        <w:top w:val="none" w:sz="0" w:space="0" w:color="auto"/>
        <w:left w:val="none" w:sz="0" w:space="0" w:color="auto"/>
        <w:bottom w:val="none" w:sz="0" w:space="0" w:color="auto"/>
        <w:right w:val="none" w:sz="0" w:space="0" w:color="auto"/>
      </w:divBdr>
    </w:div>
    <w:div w:id="550920618">
      <w:bodyDiv w:val="1"/>
      <w:marLeft w:val="0"/>
      <w:marRight w:val="0"/>
      <w:marTop w:val="0"/>
      <w:marBottom w:val="0"/>
      <w:divBdr>
        <w:top w:val="none" w:sz="0" w:space="0" w:color="auto"/>
        <w:left w:val="none" w:sz="0" w:space="0" w:color="auto"/>
        <w:bottom w:val="none" w:sz="0" w:space="0" w:color="auto"/>
        <w:right w:val="none" w:sz="0" w:space="0" w:color="auto"/>
      </w:divBdr>
    </w:div>
    <w:div w:id="693843330">
      <w:bodyDiv w:val="1"/>
      <w:marLeft w:val="0"/>
      <w:marRight w:val="0"/>
      <w:marTop w:val="0"/>
      <w:marBottom w:val="0"/>
      <w:divBdr>
        <w:top w:val="none" w:sz="0" w:space="0" w:color="auto"/>
        <w:left w:val="none" w:sz="0" w:space="0" w:color="auto"/>
        <w:bottom w:val="none" w:sz="0" w:space="0" w:color="auto"/>
        <w:right w:val="none" w:sz="0" w:space="0" w:color="auto"/>
      </w:divBdr>
    </w:div>
    <w:div w:id="847452154">
      <w:bodyDiv w:val="1"/>
      <w:marLeft w:val="0"/>
      <w:marRight w:val="0"/>
      <w:marTop w:val="0"/>
      <w:marBottom w:val="0"/>
      <w:divBdr>
        <w:top w:val="none" w:sz="0" w:space="0" w:color="auto"/>
        <w:left w:val="none" w:sz="0" w:space="0" w:color="auto"/>
        <w:bottom w:val="none" w:sz="0" w:space="0" w:color="auto"/>
        <w:right w:val="none" w:sz="0" w:space="0" w:color="auto"/>
      </w:divBdr>
    </w:div>
    <w:div w:id="1100292977">
      <w:bodyDiv w:val="1"/>
      <w:marLeft w:val="0"/>
      <w:marRight w:val="0"/>
      <w:marTop w:val="0"/>
      <w:marBottom w:val="0"/>
      <w:divBdr>
        <w:top w:val="none" w:sz="0" w:space="0" w:color="auto"/>
        <w:left w:val="none" w:sz="0" w:space="0" w:color="auto"/>
        <w:bottom w:val="none" w:sz="0" w:space="0" w:color="auto"/>
        <w:right w:val="none" w:sz="0" w:space="0" w:color="auto"/>
      </w:divBdr>
    </w:div>
    <w:div w:id="1367294980">
      <w:bodyDiv w:val="1"/>
      <w:marLeft w:val="0"/>
      <w:marRight w:val="0"/>
      <w:marTop w:val="0"/>
      <w:marBottom w:val="0"/>
      <w:divBdr>
        <w:top w:val="none" w:sz="0" w:space="0" w:color="auto"/>
        <w:left w:val="none" w:sz="0" w:space="0" w:color="auto"/>
        <w:bottom w:val="none" w:sz="0" w:space="0" w:color="auto"/>
        <w:right w:val="none" w:sz="0" w:space="0" w:color="auto"/>
      </w:divBdr>
      <w:divsChild>
        <w:div w:id="1399744021">
          <w:marLeft w:val="547"/>
          <w:marRight w:val="0"/>
          <w:marTop w:val="0"/>
          <w:marBottom w:val="0"/>
          <w:divBdr>
            <w:top w:val="none" w:sz="0" w:space="0" w:color="auto"/>
            <w:left w:val="none" w:sz="0" w:space="0" w:color="auto"/>
            <w:bottom w:val="none" w:sz="0" w:space="0" w:color="auto"/>
            <w:right w:val="none" w:sz="0" w:space="0" w:color="auto"/>
          </w:divBdr>
        </w:div>
      </w:divsChild>
    </w:div>
    <w:div w:id="1452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arget="media/image3.jpeg" Type="http://schemas.openxmlformats.org/officeDocument/2006/relationships/image"/></Relationships>
</file>

<file path=word/theme/theme1.xml><?xml version="1.0" encoding="utf-8"?>
<a:theme xmlns:a="http://schemas.openxmlformats.org/drawingml/2006/main" name="Office Theme">
  <a:themeElements>
    <a:clrScheme name="BDC">
      <a:dk1>
        <a:srgbClr val="333333"/>
      </a:dk1>
      <a:lt1>
        <a:srgbClr val="FFFFFF"/>
      </a:lt1>
      <a:dk2>
        <a:srgbClr val="666666"/>
      </a:dk2>
      <a:lt2>
        <a:srgbClr val="999999"/>
      </a:lt2>
      <a:accent1>
        <a:srgbClr val="33AE9A"/>
      </a:accent1>
      <a:accent2>
        <a:srgbClr val="37BFD3"/>
      </a:accent2>
      <a:accent3>
        <a:srgbClr val="D30B54"/>
      </a:accent3>
      <a:accent4>
        <a:srgbClr val="F79F71"/>
      </a:accent4>
      <a:accent5>
        <a:srgbClr val="9E64C1"/>
      </a:accent5>
      <a:accent6>
        <a:srgbClr val="FEC618"/>
      </a:accent6>
      <a:hlink>
        <a:srgbClr val="477493"/>
      </a:hlink>
      <a:folHlink>
        <a:srgbClr val="D8DFE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87eba5-ba50-48b9-b867-dd4f5c4a3e6f">
      <UserInfo>
        <DisplayName>McLean, Antoinette</DisplayName>
        <AccountId>132</AccountId>
        <AccountType/>
      </UserInfo>
      <UserInfo>
        <DisplayName>Shah, Shafaat</DisplayName>
        <AccountId>330</AccountId>
        <AccountType/>
      </UserInfo>
    </SharedWithUsers>
    <TaxCatchAll xmlns="8587eba5-ba50-48b9-b867-dd4f5c4a3e6f" xsi:nil="true"/>
    <lcf76f155ced4ddcb4097134ff3c332f xmlns="667a9676-f238-43f6-b703-315df3f94d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7B445AADE53479F60DE7F7B01FB62" ma:contentTypeVersion="16" ma:contentTypeDescription="Create a new document." ma:contentTypeScope="" ma:versionID="4f211f8a758e588bf5fa0160e6430786">
  <xsd:schema xmlns:xsd="http://www.w3.org/2001/XMLSchema" xmlns:xs="http://www.w3.org/2001/XMLSchema" xmlns:p="http://schemas.microsoft.com/office/2006/metadata/properties" xmlns:ns2="667a9676-f238-43f6-b703-315df3f94d70" xmlns:ns3="8587eba5-ba50-48b9-b867-dd4f5c4a3e6f" targetNamespace="http://schemas.microsoft.com/office/2006/metadata/properties" ma:root="true" ma:fieldsID="5e6a65bcad42d5cc8937c41e0a33cda6" ns2:_="" ns3:_="">
    <xsd:import namespace="667a9676-f238-43f6-b703-315df3f94d70"/>
    <xsd:import namespace="8587eba5-ba50-48b9-b867-dd4f5c4a3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9676-f238-43f6-b703-315df3f94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742ef-72d0-44bc-8d2a-d880c228b12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7eba5-ba50-48b9-b867-dd4f5c4a3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d8d570-7cb1-46e1-abd3-c46e2b949b7e}" ma:internalName="TaxCatchAll" ma:showField="CatchAllData" ma:web="8587eba5-ba50-48b9-b867-dd4f5c4a3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1F44-18DB-4B86-B4C5-702CC2B8B2F2}">
  <ds:schemaRefs>
    <ds:schemaRef ds:uri="8587eba5-ba50-48b9-b867-dd4f5c4a3e6f"/>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purl.org/dc/terms/"/>
    <ds:schemaRef ds:uri="667a9676-f238-43f6-b703-315df3f94d70"/>
    <ds:schemaRef ds:uri="http://schemas.openxmlformats.org/package/2006/metadata/core-properties"/>
  </ds:schemaRefs>
</ds:datastoreItem>
</file>

<file path=customXml/itemProps2.xml><?xml version="1.0" encoding="utf-8"?>
<ds:datastoreItem xmlns:ds="http://schemas.openxmlformats.org/officeDocument/2006/customXml" ds:itemID="{CF3A3965-28FB-41AA-A305-F545A4B6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9676-f238-43f6-b703-315df3f94d70"/>
    <ds:schemaRef ds:uri="8587eba5-ba50-48b9-b867-dd4f5c4a3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1CABF-DA39-4B4F-892B-D3C239564AE7}">
  <ds:schemaRefs>
    <ds:schemaRef ds:uri="http://schemas.microsoft.com/sharepoint/v3/contenttype/forms"/>
  </ds:schemaRefs>
</ds:datastoreItem>
</file>

<file path=customXml/itemProps4.xml><?xml version="1.0" encoding="utf-8"?>
<ds:datastoreItem xmlns:ds="http://schemas.openxmlformats.org/officeDocument/2006/customXml" ds:itemID="{5F6B9296-A320-47A8-9E38-589974A4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Mitra, Sharmila</cp:lastModifiedBy>
  <cp:revision>9</cp:revision>
  <cp:lastPrinted>2021-04-19T12:23:00Z</cp:lastPrinted>
  <dcterms:created xsi:type="dcterms:W3CDTF">2022-10-06T07:58:00Z</dcterms:created>
  <dcterms:modified xsi:type="dcterms:W3CDTF">2022-11-23T16:04:00Z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0x0101004D97B445AADE53479F60DE7F7B01FB62</vt:lpwstr>
  </property>
  <property fmtid="{D5CDD505-2E9C-101B-9397-08002B2CF9AE}" name="MediaServiceImageTags" pid="3">
    <vt:lpwstr/>
  </property>
  <property fmtid="{D5CDD505-2E9C-101B-9397-08002B2CF9AE}" name="NXPowerLiteLastOptimized" pid="4">
    <vt:lpwstr>510774</vt:lpwstr>
  </property>
  <property fmtid="{D5CDD505-2E9C-101B-9397-08002B2CF9AE}" name="NXPowerLiteSettings" pid="5">
    <vt:lpwstr>C7000400038000</vt:lpwstr>
  </property>
  <property fmtid="{D5CDD505-2E9C-101B-9397-08002B2CF9AE}" name="NXPowerLiteVersion" pid="6">
    <vt:lpwstr>S9.2.0</vt:lpwstr>
  </property>
</Properties>
</file>