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p w:rsidRPr="00614713" w:rsidR="00A77D1B" w:rsidP="00A77D1B" w:rsidRDefault="00F22ED4" w14:paraId="2CE6635B" w14:textId="77777777">
      <w:pPr>
        <w:spacing w:after="0"/>
        <w:ind w:left="3600"/>
        <w:outlineLvl w:val="0"/>
        <w:rPr>
          <w:rFonts w:ascii="Arial" w:hAnsi="Arial" w:cs="Arial"/>
          <w:b/>
          <w:bCs/>
          <w:sz w:val="44"/>
          <w:szCs w:val="44"/>
        </w:rPr>
      </w:pPr>
      <w:r>
        <w:rPr>
          <w:noProof/>
          <w:lang w:eastAsia="en-GB"/>
        </w:rPr>
        <w:drawing>
          <wp:inline distT="0" distB="0" distL="0" distR="0" wp14:anchorId="5960F5D7" wp14:editId="77C42560">
            <wp:extent cx="1917700" cy="660400"/>
            <wp:effectExtent l="25400" t="0" r="0" b="0"/>
            <wp:docPr id="1" name="Picture 1" descr="https://staff.barkingdagenhamcollege.ac.uk/Communications%20and%20Marketing/Corporate%20Standards/BDC%20logo%20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ff.barkingdagenhamcollege.ac.uk/Communications%20and%20Marketing/Corporate%20Standards/BDC%20logo%20large.jpg"/>
                    <pic:cNvPicPr>
                      <a:picLocks noChangeAspect="1" noChangeArrowheads="1"/>
                    </pic:cNvPicPr>
                  </pic:nvPicPr>
                  <pic:blipFill>
                    <a:blip r:embed="rId9" cstate="print"/>
                    <a:srcRect/>
                    <a:stretch>
                      <a:fillRect/>
                    </a:stretch>
                  </pic:blipFill>
                  <pic:spPr bwMode="auto">
                    <a:xfrm>
                      <a:off x="0" y="0"/>
                      <a:ext cx="1917700" cy="660400"/>
                    </a:xfrm>
                    <a:prstGeom prst="rect">
                      <a:avLst/>
                    </a:prstGeom>
                    <a:noFill/>
                    <a:ln w="9525">
                      <a:noFill/>
                      <a:miter lim="800000"/>
                      <a:headEnd/>
                      <a:tailEnd/>
                    </a:ln>
                  </pic:spPr>
                </pic:pic>
              </a:graphicData>
            </a:graphic>
          </wp:inline>
        </w:drawing>
      </w:r>
      <w:r w:rsidR="00B4152E">
        <w:rPr>
          <w:rFonts w:ascii="Arial" w:hAnsi="Arial" w:cs="Arial"/>
          <w:b/>
          <w:bCs/>
          <w:sz w:val="28"/>
          <w:szCs w:val="20"/>
        </w:rPr>
        <w:tab/>
      </w:r>
      <w:r w:rsidR="00B4152E">
        <w:rPr>
          <w:rFonts w:ascii="Arial" w:hAnsi="Arial" w:cs="Arial"/>
          <w:b/>
          <w:bCs/>
          <w:sz w:val="28"/>
          <w:szCs w:val="20"/>
        </w:rPr>
        <w:tab/>
      </w:r>
      <w:r w:rsidR="00B4152E">
        <w:rPr>
          <w:rFonts w:ascii="Arial" w:hAnsi="Arial" w:cs="Arial"/>
          <w:b/>
          <w:bCs/>
          <w:sz w:val="28"/>
          <w:szCs w:val="20"/>
        </w:rPr>
        <w:tab/>
      </w:r>
    </w:p>
    <w:p w:rsidRPr="0013411B" w:rsidR="00A77D1B" w:rsidP="00A77D1B" w:rsidRDefault="00A77D1B" w14:paraId="1D7E721A" w14:textId="77777777">
      <w:pPr>
        <w:spacing w:after="0"/>
        <w:ind w:firstLine="720"/>
        <w:jc w:val="center"/>
        <w:outlineLvl w:val="0"/>
        <w:rPr>
          <w:rFonts w:ascii="Arial" w:hAnsi="Arial" w:cs="Arial"/>
          <w:b/>
          <w:bCs/>
        </w:rPr>
      </w:pPr>
    </w:p>
    <w:p w:rsidRPr="0013411B" w:rsidR="00A77D1B" w:rsidP="00660929" w:rsidRDefault="00F22ED4" w14:paraId="16EC1355" w14:textId="77777777">
      <w:pPr>
        <w:spacing w:after="0"/>
        <w:ind w:left="426" w:firstLine="294"/>
        <w:jc w:val="center"/>
        <w:outlineLvl w:val="0"/>
        <w:rPr>
          <w:rFonts w:ascii="Arial" w:hAnsi="Arial" w:cs="Arial"/>
          <w:b/>
          <w:bCs/>
        </w:rPr>
      </w:pPr>
      <w:r w:rsidRPr="0013411B">
        <w:rPr>
          <w:rFonts w:ascii="Arial" w:hAnsi="Arial" w:cs="Arial"/>
          <w:b/>
          <w:bCs/>
        </w:rPr>
        <w:t>Minutes of the meeting of the</w:t>
      </w:r>
    </w:p>
    <w:p w:rsidRPr="0013411B" w:rsidR="00A77D1B" w:rsidP="00DA238B" w:rsidRDefault="00F22ED4" w14:paraId="79AE6D15" w14:textId="77777777">
      <w:pPr>
        <w:spacing w:after="0"/>
        <w:ind w:firstLine="720"/>
        <w:jc w:val="center"/>
        <w:outlineLvl w:val="0"/>
        <w:rPr>
          <w:rFonts w:ascii="Arial" w:hAnsi="Arial" w:cs="Arial"/>
          <w:b/>
          <w:bCs/>
        </w:rPr>
      </w:pPr>
      <w:r w:rsidRPr="0013411B">
        <w:rPr>
          <w:rFonts w:ascii="Arial" w:hAnsi="Arial" w:cs="Arial"/>
          <w:b/>
          <w:bCs/>
        </w:rPr>
        <w:t xml:space="preserve">Policy &amp; Resources Committee held </w:t>
      </w:r>
      <w:r w:rsidRPr="0013411B" w:rsidR="00DA238B">
        <w:rPr>
          <w:rFonts w:ascii="Arial" w:hAnsi="Arial" w:cs="Arial"/>
          <w:b/>
          <w:bCs/>
        </w:rPr>
        <w:t xml:space="preserve">on </w:t>
      </w:r>
      <w:r w:rsidR="00487F1B">
        <w:rPr>
          <w:rFonts w:ascii="Arial" w:hAnsi="Arial" w:cs="Arial"/>
          <w:b/>
          <w:bCs/>
        </w:rPr>
        <w:t xml:space="preserve">Monday </w:t>
      </w:r>
      <w:r w:rsidR="00811979">
        <w:rPr>
          <w:rFonts w:ascii="Arial" w:hAnsi="Arial" w:cs="Arial"/>
          <w:b/>
          <w:bCs/>
        </w:rPr>
        <w:t>9 March 2020</w:t>
      </w:r>
      <w:r w:rsidRPr="0013411B" w:rsidR="00DA238B">
        <w:rPr>
          <w:rFonts w:ascii="Arial" w:hAnsi="Arial" w:cs="Arial"/>
          <w:b/>
          <w:bCs/>
        </w:rPr>
        <w:t xml:space="preserve">, </w:t>
      </w:r>
      <w:r w:rsidR="00711941">
        <w:rPr>
          <w:rFonts w:ascii="Arial" w:hAnsi="Arial" w:cs="Arial"/>
          <w:b/>
          <w:bCs/>
        </w:rPr>
        <w:t>4</w:t>
      </w:r>
      <w:r w:rsidRPr="0013411B" w:rsidR="00DA238B">
        <w:rPr>
          <w:rFonts w:ascii="Arial" w:hAnsi="Arial" w:cs="Arial"/>
          <w:b/>
          <w:bCs/>
        </w:rPr>
        <w:t>.00pm in the Board</w:t>
      </w:r>
      <w:r w:rsidR="00F405C0">
        <w:rPr>
          <w:rFonts w:ascii="Arial" w:hAnsi="Arial" w:cs="Arial"/>
          <w:b/>
          <w:bCs/>
        </w:rPr>
        <w:t>r</w:t>
      </w:r>
      <w:r w:rsidRPr="0013411B" w:rsidR="00DA238B">
        <w:rPr>
          <w:rFonts w:ascii="Arial" w:hAnsi="Arial" w:cs="Arial"/>
          <w:b/>
          <w:bCs/>
        </w:rPr>
        <w:t>oom</w:t>
      </w:r>
    </w:p>
    <w:p w:rsidR="00F162D1" w:rsidP="00A77D1B" w:rsidRDefault="00F162D1" w14:paraId="339BAA3A" w14:textId="77777777">
      <w:pPr>
        <w:pStyle w:val="Header"/>
        <w:tabs>
          <w:tab w:val="clear" w:pos="4153"/>
          <w:tab w:val="clear" w:pos="8306"/>
        </w:tabs>
        <w:rPr>
          <w:rFonts w:ascii="Arial" w:hAnsi="Arial" w:cs="Arial"/>
          <w:sz w:val="16"/>
          <w:szCs w:val="16"/>
        </w:rPr>
      </w:pPr>
    </w:p>
    <w:tbl>
      <w:tblPr>
        <w:tblStyle w:val="TableGrid"/>
        <w:tblW w:w="8540" w:type="dxa"/>
        <w:tblInd w:w="5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13"/>
        <w:gridCol w:w="3686"/>
        <w:gridCol w:w="306"/>
        <w:gridCol w:w="2135"/>
      </w:tblGrid>
      <w:tr w:rsidRPr="00146F5F" w:rsidR="00F162D1" w:rsidTr="00B45F25" w14:paraId="652BE093" w14:textId="77777777">
        <w:tc>
          <w:tcPr>
            <w:tcW w:w="2413" w:type="dxa"/>
          </w:tcPr>
          <w:p w:rsidRPr="00146F5F" w:rsidR="00F162D1" w:rsidP="00A77D1B" w:rsidRDefault="00F162D1" w14:paraId="75DE469D" w14:textId="77777777">
            <w:pPr>
              <w:pStyle w:val="Header"/>
              <w:tabs>
                <w:tab w:val="clear" w:pos="4153"/>
                <w:tab w:val="clear" w:pos="8306"/>
              </w:tabs>
              <w:rPr>
                <w:rFonts w:ascii="Arial" w:hAnsi="Arial" w:cs="Arial"/>
                <w:b/>
                <w:sz w:val="21"/>
                <w:szCs w:val="21"/>
              </w:rPr>
            </w:pPr>
            <w:r w:rsidRPr="00146F5F">
              <w:rPr>
                <w:rFonts w:ascii="Arial" w:hAnsi="Arial" w:cs="Arial"/>
                <w:sz w:val="21"/>
                <w:szCs w:val="21"/>
              </w:rPr>
              <w:tab/>
            </w:r>
          </w:p>
        </w:tc>
        <w:tc>
          <w:tcPr>
            <w:tcW w:w="3686" w:type="dxa"/>
          </w:tcPr>
          <w:p w:rsidRPr="00146F5F" w:rsidR="00F162D1" w:rsidP="00A77D1B" w:rsidRDefault="00F162D1" w14:paraId="6B47E32D" w14:textId="77777777">
            <w:pPr>
              <w:pStyle w:val="Header"/>
              <w:tabs>
                <w:tab w:val="clear" w:pos="4153"/>
                <w:tab w:val="clear" w:pos="8306"/>
              </w:tabs>
              <w:rPr>
                <w:rFonts w:ascii="Arial" w:hAnsi="Arial" w:cs="Arial"/>
                <w:b/>
                <w:sz w:val="21"/>
                <w:szCs w:val="21"/>
              </w:rPr>
            </w:pPr>
          </w:p>
        </w:tc>
        <w:tc>
          <w:tcPr>
            <w:tcW w:w="306" w:type="dxa"/>
          </w:tcPr>
          <w:p w:rsidRPr="00146F5F" w:rsidR="00F162D1" w:rsidP="00A77D1B" w:rsidRDefault="00F162D1" w14:paraId="3FE33626" w14:textId="77777777">
            <w:pPr>
              <w:pStyle w:val="Header"/>
              <w:tabs>
                <w:tab w:val="clear" w:pos="4153"/>
                <w:tab w:val="clear" w:pos="8306"/>
              </w:tabs>
              <w:rPr>
                <w:rFonts w:ascii="Arial" w:hAnsi="Arial" w:cs="Arial"/>
                <w:b/>
                <w:sz w:val="21"/>
                <w:szCs w:val="21"/>
              </w:rPr>
            </w:pPr>
          </w:p>
        </w:tc>
        <w:tc>
          <w:tcPr>
            <w:tcW w:w="2135" w:type="dxa"/>
          </w:tcPr>
          <w:p w:rsidRPr="00146F5F" w:rsidR="00F162D1" w:rsidP="00A77D1B" w:rsidRDefault="00F162D1" w14:paraId="0AA132F0" w14:textId="77777777">
            <w:pPr>
              <w:pStyle w:val="Header"/>
              <w:tabs>
                <w:tab w:val="clear" w:pos="4153"/>
                <w:tab w:val="clear" w:pos="8306"/>
              </w:tabs>
              <w:rPr>
                <w:rFonts w:ascii="Arial" w:hAnsi="Arial" w:cs="Arial"/>
                <w:b/>
                <w:sz w:val="21"/>
                <w:szCs w:val="21"/>
              </w:rPr>
            </w:pPr>
          </w:p>
        </w:tc>
      </w:tr>
      <w:tr w:rsidRPr="00D05628" w:rsidR="00831504" w:rsidTr="00B45F25" w14:paraId="642C3C82" w14:textId="77777777">
        <w:tc>
          <w:tcPr>
            <w:tcW w:w="2413" w:type="dxa"/>
          </w:tcPr>
          <w:p w:rsidRPr="00D05628" w:rsidR="00831504" w:rsidP="00A77D1B" w:rsidRDefault="00831504" w14:paraId="5F535ADE" w14:textId="77777777">
            <w:pPr>
              <w:pStyle w:val="Header"/>
              <w:tabs>
                <w:tab w:val="clear" w:pos="4153"/>
                <w:tab w:val="clear" w:pos="8306"/>
              </w:tabs>
              <w:rPr>
                <w:rFonts w:ascii="Arial" w:hAnsi="Arial" w:cs="Arial"/>
                <w:b/>
                <w:sz w:val="21"/>
                <w:szCs w:val="21"/>
              </w:rPr>
            </w:pPr>
            <w:r w:rsidRPr="00146F5F">
              <w:rPr>
                <w:rFonts w:ascii="Arial" w:hAnsi="Arial" w:cs="Arial"/>
                <w:b/>
                <w:sz w:val="21"/>
                <w:szCs w:val="21"/>
              </w:rPr>
              <w:t xml:space="preserve">   </w:t>
            </w:r>
            <w:r w:rsidRPr="00D05628">
              <w:rPr>
                <w:rFonts w:ascii="Arial" w:hAnsi="Arial" w:cs="Arial"/>
                <w:b/>
                <w:sz w:val="21"/>
                <w:szCs w:val="21"/>
              </w:rPr>
              <w:t xml:space="preserve">Present </w:t>
            </w:r>
          </w:p>
        </w:tc>
        <w:tc>
          <w:tcPr>
            <w:tcW w:w="3686" w:type="dxa"/>
          </w:tcPr>
          <w:p w:rsidRPr="00D05628" w:rsidR="00831504" w:rsidP="00EB3991" w:rsidRDefault="00FC7BEE" w14:paraId="1BD1CCF8" w14:textId="77777777">
            <w:pPr>
              <w:pStyle w:val="Header"/>
              <w:tabs>
                <w:tab w:val="clear" w:pos="4153"/>
                <w:tab w:val="clear" w:pos="8306"/>
              </w:tabs>
              <w:rPr>
                <w:rFonts w:ascii="Arial" w:hAnsi="Arial" w:cs="Arial"/>
                <w:sz w:val="21"/>
                <w:szCs w:val="21"/>
              </w:rPr>
            </w:pPr>
            <w:r>
              <w:rPr>
                <w:rFonts w:ascii="Arial" w:hAnsi="Arial" w:cs="Arial"/>
                <w:sz w:val="21"/>
                <w:szCs w:val="21"/>
              </w:rPr>
              <w:t>Evelyn Carpenter</w:t>
            </w:r>
            <w:r w:rsidR="00DA238B">
              <w:rPr>
                <w:rFonts w:ascii="Arial" w:hAnsi="Arial" w:cs="Arial"/>
                <w:sz w:val="21"/>
                <w:szCs w:val="21"/>
              </w:rPr>
              <w:t xml:space="preserve"> (</w:t>
            </w:r>
            <w:r w:rsidRPr="00D05628" w:rsidR="00831504">
              <w:rPr>
                <w:rFonts w:ascii="Arial" w:hAnsi="Arial" w:cs="Arial"/>
                <w:sz w:val="21"/>
                <w:szCs w:val="21"/>
              </w:rPr>
              <w:t>Chair</w:t>
            </w:r>
            <w:r w:rsidR="00DA238B">
              <w:rPr>
                <w:rFonts w:ascii="Arial" w:hAnsi="Arial" w:cs="Arial"/>
                <w:sz w:val="21"/>
                <w:szCs w:val="21"/>
              </w:rPr>
              <w:t>)</w:t>
            </w:r>
          </w:p>
        </w:tc>
        <w:tc>
          <w:tcPr>
            <w:tcW w:w="306" w:type="dxa"/>
          </w:tcPr>
          <w:p w:rsidRPr="00D05628" w:rsidR="00831504" w:rsidP="00D52949" w:rsidRDefault="00831504" w14:paraId="5AB10329" w14:textId="77777777">
            <w:pPr>
              <w:pStyle w:val="Header"/>
              <w:tabs>
                <w:tab w:val="clear" w:pos="4153"/>
                <w:tab w:val="clear" w:pos="8306"/>
              </w:tabs>
              <w:rPr>
                <w:rFonts w:ascii="Arial" w:hAnsi="Arial" w:cs="Arial"/>
                <w:sz w:val="21"/>
                <w:szCs w:val="21"/>
              </w:rPr>
            </w:pPr>
          </w:p>
        </w:tc>
        <w:tc>
          <w:tcPr>
            <w:tcW w:w="2135" w:type="dxa"/>
          </w:tcPr>
          <w:p w:rsidRPr="00D05628" w:rsidR="00831504" w:rsidP="00D05628" w:rsidRDefault="00831504" w14:paraId="53D31728" w14:textId="77777777">
            <w:pPr>
              <w:pStyle w:val="Header"/>
              <w:tabs>
                <w:tab w:val="clear" w:pos="4153"/>
                <w:tab w:val="clear" w:pos="8306"/>
              </w:tabs>
              <w:rPr>
                <w:rFonts w:ascii="Arial" w:hAnsi="Arial" w:cs="Arial"/>
                <w:sz w:val="21"/>
                <w:szCs w:val="21"/>
              </w:rPr>
            </w:pPr>
          </w:p>
        </w:tc>
      </w:tr>
      <w:tr w:rsidRPr="00D05628" w:rsidR="00F162D1" w:rsidTr="00B45F25" w14:paraId="327BBE82" w14:textId="77777777">
        <w:tc>
          <w:tcPr>
            <w:tcW w:w="2413" w:type="dxa"/>
          </w:tcPr>
          <w:p w:rsidRPr="00D05628" w:rsidR="00F162D1" w:rsidP="00A77D1B" w:rsidRDefault="00F162D1" w14:paraId="101A4569" w14:textId="77777777">
            <w:pPr>
              <w:pStyle w:val="Header"/>
              <w:tabs>
                <w:tab w:val="clear" w:pos="4153"/>
                <w:tab w:val="clear" w:pos="8306"/>
              </w:tabs>
              <w:rPr>
                <w:rFonts w:ascii="Arial" w:hAnsi="Arial" w:cs="Arial"/>
                <w:b/>
                <w:sz w:val="21"/>
                <w:szCs w:val="21"/>
              </w:rPr>
            </w:pPr>
          </w:p>
        </w:tc>
        <w:tc>
          <w:tcPr>
            <w:tcW w:w="3686" w:type="dxa"/>
          </w:tcPr>
          <w:p w:rsidR="00711941" w:rsidP="00711941" w:rsidRDefault="00711941" w14:paraId="5AE57C20" w14:textId="77777777">
            <w:pPr>
              <w:pStyle w:val="Header"/>
              <w:tabs>
                <w:tab w:val="clear" w:pos="4153"/>
                <w:tab w:val="clear" w:pos="8306"/>
              </w:tabs>
              <w:rPr>
                <w:rFonts w:ascii="Arial" w:hAnsi="Arial" w:cs="Arial"/>
                <w:sz w:val="21"/>
                <w:szCs w:val="21"/>
              </w:rPr>
            </w:pPr>
            <w:r>
              <w:rPr>
                <w:rFonts w:ascii="Arial" w:hAnsi="Arial" w:cs="Arial"/>
                <w:sz w:val="21"/>
                <w:szCs w:val="21"/>
              </w:rPr>
              <w:t>Stuart Fraser (Vice-Chair)</w:t>
            </w:r>
          </w:p>
          <w:p w:rsidR="00487F1B" w:rsidP="00DA238B" w:rsidRDefault="00EB3991" w14:paraId="5D1C1B46" w14:textId="2E10404D">
            <w:pPr>
              <w:pStyle w:val="Header"/>
              <w:tabs>
                <w:tab w:val="clear" w:pos="4153"/>
                <w:tab w:val="clear" w:pos="8306"/>
              </w:tabs>
              <w:rPr>
                <w:rFonts w:ascii="Arial" w:hAnsi="Arial" w:cs="Arial"/>
                <w:sz w:val="21"/>
                <w:szCs w:val="21"/>
              </w:rPr>
            </w:pPr>
            <w:r w:rsidRPr="00D05628">
              <w:rPr>
                <w:rFonts w:ascii="Arial" w:hAnsi="Arial" w:cs="Arial"/>
                <w:sz w:val="21"/>
                <w:szCs w:val="21"/>
              </w:rPr>
              <w:t xml:space="preserve">Yvonne Kelly </w:t>
            </w:r>
            <w:r w:rsidR="00DA238B">
              <w:rPr>
                <w:rFonts w:ascii="Arial" w:hAnsi="Arial" w:cs="Arial"/>
                <w:sz w:val="21"/>
                <w:szCs w:val="21"/>
              </w:rPr>
              <w:t>(Principa</w:t>
            </w:r>
            <w:r w:rsidR="00BE19A0">
              <w:rPr>
                <w:rFonts w:ascii="Arial" w:hAnsi="Arial" w:cs="Arial"/>
                <w:sz w:val="21"/>
                <w:szCs w:val="21"/>
              </w:rPr>
              <w:t>l)</w:t>
            </w:r>
          </w:p>
          <w:p w:rsidRPr="00D05628" w:rsidR="00711941" w:rsidP="00C82E47" w:rsidRDefault="00711941" w14:paraId="1A4F2A8B" w14:textId="1F05D6C9">
            <w:pPr>
              <w:pStyle w:val="Header"/>
              <w:tabs>
                <w:tab w:val="clear" w:pos="4153"/>
                <w:tab w:val="clear" w:pos="8306"/>
              </w:tabs>
              <w:rPr>
                <w:rFonts w:ascii="Arial" w:hAnsi="Arial" w:cs="Arial"/>
                <w:sz w:val="21"/>
                <w:szCs w:val="21"/>
              </w:rPr>
            </w:pPr>
          </w:p>
        </w:tc>
        <w:tc>
          <w:tcPr>
            <w:tcW w:w="306" w:type="dxa"/>
          </w:tcPr>
          <w:p w:rsidRPr="00D05628" w:rsidR="00F162D1" w:rsidP="00A77D1B" w:rsidRDefault="00F162D1" w14:paraId="6A1FCF5D" w14:textId="77777777">
            <w:pPr>
              <w:pStyle w:val="Header"/>
              <w:tabs>
                <w:tab w:val="clear" w:pos="4153"/>
                <w:tab w:val="clear" w:pos="8306"/>
              </w:tabs>
              <w:rPr>
                <w:rFonts w:ascii="Arial" w:hAnsi="Arial" w:cs="Arial"/>
                <w:sz w:val="21"/>
                <w:szCs w:val="21"/>
              </w:rPr>
            </w:pPr>
          </w:p>
        </w:tc>
        <w:tc>
          <w:tcPr>
            <w:tcW w:w="2135" w:type="dxa"/>
          </w:tcPr>
          <w:p w:rsidRPr="00D05628" w:rsidR="00F162D1" w:rsidP="00D05628" w:rsidRDefault="00F162D1" w14:paraId="61631DD1" w14:textId="77777777">
            <w:pPr>
              <w:pStyle w:val="Header"/>
              <w:tabs>
                <w:tab w:val="clear" w:pos="4153"/>
                <w:tab w:val="clear" w:pos="8306"/>
              </w:tabs>
              <w:rPr>
                <w:rFonts w:ascii="Arial" w:hAnsi="Arial" w:cs="Arial"/>
                <w:sz w:val="21"/>
                <w:szCs w:val="21"/>
              </w:rPr>
            </w:pPr>
          </w:p>
        </w:tc>
      </w:tr>
      <w:tr w:rsidRPr="00D05628" w:rsidR="00F162D1" w:rsidTr="00B45F25" w14:paraId="57CDF809" w14:textId="77777777">
        <w:tc>
          <w:tcPr>
            <w:tcW w:w="2413" w:type="dxa"/>
          </w:tcPr>
          <w:p w:rsidRPr="00D05628" w:rsidR="00F162D1" w:rsidP="00A77D1B" w:rsidRDefault="00F162D1" w14:paraId="50484410" w14:textId="77777777">
            <w:pPr>
              <w:pStyle w:val="Header"/>
              <w:tabs>
                <w:tab w:val="clear" w:pos="4153"/>
                <w:tab w:val="clear" w:pos="8306"/>
              </w:tabs>
              <w:rPr>
                <w:rFonts w:ascii="Arial" w:hAnsi="Arial" w:cs="Arial"/>
                <w:b/>
                <w:sz w:val="21"/>
                <w:szCs w:val="21"/>
              </w:rPr>
            </w:pPr>
          </w:p>
        </w:tc>
        <w:tc>
          <w:tcPr>
            <w:tcW w:w="3686" w:type="dxa"/>
          </w:tcPr>
          <w:p w:rsidRPr="00D05628" w:rsidR="00F162D1" w:rsidP="00A77D1B" w:rsidRDefault="00F162D1" w14:paraId="7F67F48C" w14:textId="77777777">
            <w:pPr>
              <w:pStyle w:val="Header"/>
              <w:tabs>
                <w:tab w:val="clear" w:pos="4153"/>
                <w:tab w:val="clear" w:pos="8306"/>
              </w:tabs>
              <w:rPr>
                <w:rFonts w:ascii="Arial" w:hAnsi="Arial" w:cs="Arial"/>
                <w:b/>
                <w:sz w:val="21"/>
                <w:szCs w:val="21"/>
              </w:rPr>
            </w:pPr>
          </w:p>
        </w:tc>
        <w:tc>
          <w:tcPr>
            <w:tcW w:w="306" w:type="dxa"/>
          </w:tcPr>
          <w:p w:rsidRPr="00D05628" w:rsidR="00F162D1" w:rsidP="00A77D1B" w:rsidRDefault="00F162D1" w14:paraId="521D9DCA" w14:textId="77777777">
            <w:pPr>
              <w:pStyle w:val="Header"/>
              <w:tabs>
                <w:tab w:val="clear" w:pos="4153"/>
                <w:tab w:val="clear" w:pos="8306"/>
              </w:tabs>
              <w:rPr>
                <w:rFonts w:ascii="Arial" w:hAnsi="Arial" w:cs="Arial"/>
                <w:b/>
                <w:sz w:val="21"/>
                <w:szCs w:val="21"/>
              </w:rPr>
            </w:pPr>
          </w:p>
        </w:tc>
        <w:tc>
          <w:tcPr>
            <w:tcW w:w="2135" w:type="dxa"/>
          </w:tcPr>
          <w:p w:rsidRPr="00D05628" w:rsidR="00F162D1" w:rsidP="00A77D1B" w:rsidRDefault="00F162D1" w14:paraId="553B1CD5" w14:textId="77777777">
            <w:pPr>
              <w:pStyle w:val="Header"/>
              <w:tabs>
                <w:tab w:val="clear" w:pos="4153"/>
                <w:tab w:val="clear" w:pos="8306"/>
              </w:tabs>
              <w:rPr>
                <w:rFonts w:ascii="Arial" w:hAnsi="Arial" w:cs="Arial"/>
                <w:b/>
                <w:sz w:val="21"/>
                <w:szCs w:val="21"/>
              </w:rPr>
            </w:pPr>
          </w:p>
        </w:tc>
      </w:tr>
    </w:tbl>
    <w:p w:rsidR="0004498D" w:rsidP="26C8E302" w:rsidRDefault="002639F1" w14:paraId="156CEDE5" w14:textId="1D4A7901">
      <w:pPr>
        <w:pStyle w:val="Header"/>
        <w:tabs>
          <w:tab w:val="clear" w:pos="4153"/>
          <w:tab w:val="clear" w:pos="8306"/>
        </w:tabs>
        <w:ind w:firstLine="0"/>
        <w:rPr>
          <w:rFonts w:ascii="Arial" w:hAnsi="Arial" w:cs="Arial"/>
          <w:sz w:val="21"/>
          <w:szCs w:val="21"/>
        </w:rPr>
      </w:pPr>
      <w:r w:rsidRPr="26C8E302" w:rsidR="002639F1">
        <w:rPr>
          <w:rFonts w:ascii="Arial" w:hAnsi="Arial" w:cs="Arial"/>
          <w:b w:val="1"/>
          <w:bCs w:val="1"/>
          <w:sz w:val="21"/>
          <w:szCs w:val="21"/>
        </w:rPr>
        <w:t>In attendance:</w:t>
      </w:r>
      <w:r w:rsidRPr="00D05628">
        <w:rPr>
          <w:rFonts w:ascii="Arial" w:hAnsi="Arial" w:cs="Arial"/>
          <w:sz w:val="21"/>
          <w:szCs w:val="21"/>
        </w:rPr>
        <w:tab/>
      </w:r>
      <w:r w:rsidR="0051434E">
        <w:rPr>
          <w:rFonts w:ascii="Arial" w:hAnsi="Arial" w:cs="Arial"/>
          <w:sz w:val="21"/>
          <w:szCs w:val="21"/>
        </w:rPr>
        <w:tab/>
      </w:r>
      <w:r w:rsidR="00DA238B">
        <w:rPr>
          <w:rFonts w:ascii="Arial" w:hAnsi="Arial" w:cs="Arial"/>
          <w:sz w:val="21"/>
          <w:szCs w:val="21"/>
        </w:rPr>
        <w:t>Wijay</w:t>
      </w:r>
      <w:r w:rsidR="00DA238B">
        <w:rPr>
          <w:rFonts w:ascii="Arial" w:hAnsi="Arial" w:cs="Arial"/>
          <w:sz w:val="21"/>
          <w:szCs w:val="21"/>
        </w:rPr>
        <w:t xml:space="preserve"> </w:t>
      </w:r>
      <w:proofErr w:type="spellStart"/>
      <w:r w:rsidR="00DA238B">
        <w:rPr>
          <w:rFonts w:ascii="Arial" w:hAnsi="Arial" w:cs="Arial"/>
          <w:sz w:val="21"/>
          <w:szCs w:val="21"/>
        </w:rPr>
        <w:t>Pitumpe</w:t>
      </w:r>
      <w:proofErr w:type="spellEnd"/>
      <w:r w:rsidRPr="00D05628" w:rsidR="002639F1">
        <w:rPr>
          <w:rFonts w:ascii="Arial" w:hAnsi="Arial" w:cs="Arial"/>
          <w:sz w:val="21"/>
          <w:szCs w:val="21"/>
        </w:rPr>
        <w:t xml:space="preserve"> </w:t>
      </w:r>
      <w:r w:rsidR="00DA238B">
        <w:rPr>
          <w:rFonts w:ascii="Arial" w:hAnsi="Arial" w:cs="Arial"/>
          <w:sz w:val="21"/>
          <w:szCs w:val="21"/>
        </w:rPr>
        <w:t>(</w:t>
      </w:r>
      <w:r w:rsidRPr="00D05628" w:rsidR="00B45F25">
        <w:rPr>
          <w:rFonts w:ascii="Arial" w:hAnsi="Arial" w:cs="Arial"/>
          <w:sz w:val="21"/>
          <w:szCs w:val="21"/>
        </w:rPr>
        <w:t>Chief Finance &amp; Enterprise Officer</w:t>
      </w:r>
      <w:r w:rsidR="00DA238B">
        <w:rPr>
          <w:rFonts w:ascii="Arial" w:hAnsi="Arial" w:cs="Arial"/>
          <w:sz w:val="21"/>
          <w:szCs w:val="21"/>
        </w:rPr>
        <w:t>)</w:t>
      </w:r>
      <w:r w:rsidRPr="00D05628" w:rsidR="00B45F25">
        <w:rPr>
          <w:rFonts w:ascii="Arial" w:hAnsi="Arial" w:cs="Arial"/>
          <w:sz w:val="21"/>
          <w:szCs w:val="21"/>
        </w:rPr>
        <w:t xml:space="preserve"> </w:t>
      </w:r>
    </w:p>
    <w:p w:rsidR="00B45F25" w:rsidP="26C8E302" w:rsidRDefault="00DA238B" w14:paraId="0EEF3426" w14:textId="77777777" w14:noSpellErr="1">
      <w:pPr>
        <w:pStyle w:val="Header"/>
        <w:tabs>
          <w:tab w:val="clear" w:pos="4153"/>
          <w:tab w:val="clear" w:pos="8306"/>
        </w:tabs>
        <w:ind w:firstLine="0"/>
        <w:rPr>
          <w:rFonts w:ascii="Arial" w:hAnsi="Arial" w:cs="Arial"/>
          <w:sz w:val="21"/>
          <w:szCs w:val="21"/>
        </w:rPr>
      </w:pPr>
      <w:r w:rsidR="00DA238B">
        <w:rPr>
          <w:rFonts w:ascii="Arial" w:hAnsi="Arial" w:cs="Arial"/>
          <w:sz w:val="21"/>
          <w:szCs w:val="21"/>
        </w:rPr>
        <w:t>Victoria Eastwood (Clerk</w:t>
      </w:r>
      <w:r w:rsidR="00FC7BEE">
        <w:rPr>
          <w:rFonts w:ascii="Arial" w:hAnsi="Arial" w:cs="Arial"/>
          <w:sz w:val="21"/>
          <w:szCs w:val="21"/>
        </w:rPr>
        <w:t xml:space="preserve"> to the Corporation</w:t>
      </w:r>
      <w:r w:rsidR="00DA238B">
        <w:rPr>
          <w:rFonts w:ascii="Arial" w:hAnsi="Arial" w:cs="Arial"/>
          <w:sz w:val="21"/>
          <w:szCs w:val="21"/>
        </w:rPr>
        <w:t>)</w:t>
      </w:r>
      <w:r w:rsidRPr="00146F5F" w:rsidR="002639F1">
        <w:rPr>
          <w:rFonts w:ascii="Arial" w:hAnsi="Arial" w:cs="Arial"/>
          <w:sz w:val="21"/>
          <w:szCs w:val="21"/>
        </w:rPr>
        <w:tab/>
      </w:r>
    </w:p>
    <w:p w:rsidR="00811979" w:rsidP="26C8E302" w:rsidRDefault="00811979" w14:paraId="09B05400" w14:textId="4D10CBD7" w14:noSpellErr="1">
      <w:pPr>
        <w:pStyle w:val="Header"/>
        <w:tabs>
          <w:tab w:val="clear" w:pos="4153"/>
          <w:tab w:val="clear" w:pos="8306"/>
        </w:tabs>
        <w:ind w:firstLine="0"/>
        <w:rPr>
          <w:rFonts w:ascii="Arial" w:hAnsi="Arial" w:cs="Arial"/>
          <w:sz w:val="21"/>
          <w:szCs w:val="21"/>
        </w:rPr>
      </w:pPr>
      <w:r w:rsidR="00811979">
        <w:rPr>
          <w:rFonts w:ascii="Arial" w:hAnsi="Arial" w:cs="Arial"/>
          <w:sz w:val="21"/>
          <w:szCs w:val="21"/>
        </w:rPr>
        <w:t>Mark Farrar (Corporation Chair)</w:t>
      </w:r>
    </w:p>
    <w:p w:rsidR="00BE19A0" w:rsidP="26C8E302" w:rsidRDefault="00BE19A0" w14:paraId="1868E4F4" w14:textId="5E41FFFE" w14:noSpellErr="1">
      <w:pPr>
        <w:pStyle w:val="Header"/>
        <w:tabs>
          <w:tab w:val="clear" w:pos="4153"/>
          <w:tab w:val="clear" w:pos="8306"/>
        </w:tabs>
        <w:ind w:firstLine="0"/>
        <w:rPr>
          <w:rFonts w:ascii="Arial" w:hAnsi="Arial" w:cs="Arial"/>
          <w:sz w:val="21"/>
          <w:szCs w:val="21"/>
        </w:rPr>
      </w:pPr>
      <w:r w:rsidR="00BE19A0">
        <w:rPr>
          <w:rFonts w:ascii="Arial" w:hAnsi="Arial" w:cs="Arial"/>
          <w:sz w:val="21"/>
          <w:szCs w:val="21"/>
        </w:rPr>
        <w:t>Carole Ditty (present via telephone)</w:t>
      </w:r>
    </w:p>
    <w:p w:rsidR="0051434E" w:rsidP="00487F1B" w:rsidRDefault="009259B6" w14:paraId="4C932E56" w14:textId="77777777">
      <w:pPr>
        <w:pStyle w:val="Header"/>
        <w:tabs>
          <w:tab w:val="clear" w:pos="4153"/>
          <w:tab w:val="clear" w:pos="8306"/>
        </w:tabs>
        <w:rPr>
          <w:rFonts w:ascii="Arial" w:hAnsi="Arial" w:cs="Arial"/>
          <w:sz w:val="21"/>
          <w:szCs w:val="21"/>
        </w:rPr>
      </w:pPr>
      <w:r>
        <w:rPr>
          <w:rFonts w:ascii="Arial" w:hAnsi="Arial" w:cs="Arial"/>
          <w:sz w:val="21"/>
          <w:szCs w:val="21"/>
        </w:rPr>
        <w:tab/>
      </w:r>
    </w:p>
    <w:p w:rsidRPr="00146F5F" w:rsidR="002639F1" w:rsidP="00DA238B" w:rsidRDefault="002639F1" w14:paraId="456564C5" w14:textId="77777777">
      <w:pPr>
        <w:pStyle w:val="Header"/>
        <w:tabs>
          <w:tab w:val="clear" w:pos="4153"/>
          <w:tab w:val="clear" w:pos="8306"/>
          <w:tab w:val="left" w:pos="720"/>
          <w:tab w:val="left" w:pos="1440"/>
          <w:tab w:val="left" w:pos="2160"/>
          <w:tab w:val="left" w:pos="2880"/>
          <w:tab w:val="left" w:pos="3670"/>
        </w:tabs>
        <w:rPr>
          <w:rFonts w:ascii="Arial" w:hAnsi="Arial" w:cs="Arial"/>
          <w:sz w:val="21"/>
          <w:szCs w:val="21"/>
        </w:rPr>
      </w:pPr>
    </w:p>
    <w:p w:rsidRPr="00DA238B" w:rsidR="00A77D1B" w:rsidP="00A77D1B" w:rsidRDefault="00F22ED4" w14:paraId="5DD7B700" w14:textId="77777777">
      <w:pPr>
        <w:pStyle w:val="ColorfulList-Accent11"/>
        <w:numPr>
          <w:ilvl w:val="0"/>
          <w:numId w:val="1"/>
        </w:numPr>
        <w:spacing w:after="60"/>
        <w:ind w:left="357" w:hanging="357"/>
        <w:contextualSpacing w:val="0"/>
        <w:jc w:val="both"/>
        <w:rPr>
          <w:rFonts w:ascii="Arial" w:hAnsi="Arial"/>
          <w:b/>
          <w:sz w:val="21"/>
          <w:szCs w:val="21"/>
        </w:rPr>
      </w:pPr>
      <w:r w:rsidRPr="00DA238B">
        <w:rPr>
          <w:rFonts w:ascii="Arial" w:hAnsi="Arial"/>
          <w:b/>
          <w:sz w:val="21"/>
          <w:szCs w:val="21"/>
        </w:rPr>
        <w:t>Welcome and apologies for absence</w:t>
      </w:r>
    </w:p>
    <w:p w:rsidR="003F1663" w:rsidP="008C1C16" w:rsidRDefault="00EB3991" w14:paraId="3794683F" w14:textId="7410B74D">
      <w:pPr>
        <w:pStyle w:val="Header"/>
        <w:tabs>
          <w:tab w:val="clear" w:pos="4153"/>
          <w:tab w:val="clear" w:pos="8306"/>
        </w:tabs>
        <w:ind w:left="426"/>
        <w:rPr>
          <w:rFonts w:ascii="Arial" w:hAnsi="Arial"/>
          <w:sz w:val="21"/>
          <w:szCs w:val="21"/>
        </w:rPr>
      </w:pPr>
      <w:r w:rsidRPr="00DA238B">
        <w:rPr>
          <w:rFonts w:ascii="Arial" w:hAnsi="Arial"/>
          <w:sz w:val="21"/>
          <w:szCs w:val="21"/>
        </w:rPr>
        <w:t xml:space="preserve">The Chair opened the meeting and welcomed </w:t>
      </w:r>
      <w:r w:rsidR="00811979">
        <w:rPr>
          <w:rFonts w:ascii="Arial" w:hAnsi="Arial"/>
          <w:sz w:val="21"/>
          <w:szCs w:val="21"/>
        </w:rPr>
        <w:t>all present.</w:t>
      </w:r>
      <w:r w:rsidR="00BE19A0">
        <w:rPr>
          <w:rFonts w:ascii="Arial" w:hAnsi="Arial"/>
          <w:sz w:val="21"/>
          <w:szCs w:val="21"/>
        </w:rPr>
        <w:t xml:space="preserve">  Apologies for absence were received from Forhad Altafi and Maxine Deslandes.</w:t>
      </w:r>
    </w:p>
    <w:p w:rsidRPr="008C1C16" w:rsidR="00487F1B" w:rsidP="008C1C16" w:rsidRDefault="00487F1B" w14:paraId="53700C48" w14:textId="77777777">
      <w:pPr>
        <w:pStyle w:val="Header"/>
        <w:tabs>
          <w:tab w:val="clear" w:pos="4153"/>
          <w:tab w:val="clear" w:pos="8306"/>
        </w:tabs>
        <w:ind w:left="426"/>
        <w:rPr>
          <w:rFonts w:ascii="Arial" w:hAnsi="Arial" w:cs="Arial"/>
          <w:sz w:val="21"/>
          <w:szCs w:val="21"/>
        </w:rPr>
      </w:pPr>
    </w:p>
    <w:p w:rsidRPr="00DA238B" w:rsidR="00A77D1B" w:rsidP="00A77D1B" w:rsidRDefault="00F22ED4" w14:paraId="0C94065E" w14:textId="77777777">
      <w:pPr>
        <w:pStyle w:val="ColorfulList-Accent11"/>
        <w:numPr>
          <w:ilvl w:val="0"/>
          <w:numId w:val="1"/>
        </w:numPr>
        <w:spacing w:after="60"/>
        <w:ind w:left="357" w:hanging="357"/>
        <w:contextualSpacing w:val="0"/>
        <w:jc w:val="both"/>
        <w:rPr>
          <w:rFonts w:ascii="Arial" w:hAnsi="Arial"/>
          <w:b/>
          <w:sz w:val="21"/>
          <w:szCs w:val="21"/>
        </w:rPr>
      </w:pPr>
      <w:r w:rsidRPr="00DA238B">
        <w:rPr>
          <w:rFonts w:ascii="Arial" w:hAnsi="Arial"/>
          <w:b/>
          <w:sz w:val="21"/>
          <w:szCs w:val="21"/>
        </w:rPr>
        <w:t>Declarations of Interest</w:t>
      </w:r>
    </w:p>
    <w:p w:rsidR="00A77D1B" w:rsidP="002376B5" w:rsidRDefault="002376B5" w14:paraId="25C50051" w14:textId="77777777">
      <w:pPr>
        <w:pStyle w:val="ColorfulList-Accent11"/>
        <w:spacing w:after="0"/>
        <w:ind w:left="357"/>
        <w:jc w:val="both"/>
        <w:rPr>
          <w:rFonts w:ascii="Arial" w:hAnsi="Arial" w:cs="Arial"/>
          <w:sz w:val="21"/>
          <w:szCs w:val="21"/>
        </w:rPr>
      </w:pPr>
      <w:r w:rsidRPr="005B2A72">
        <w:rPr>
          <w:rFonts w:ascii="Arial" w:hAnsi="Arial" w:cs="Arial"/>
          <w:sz w:val="21"/>
          <w:szCs w:val="21"/>
        </w:rPr>
        <w:t>Governors were reminded of their responsibility to declare an interest in relation to specific items</w:t>
      </w:r>
      <w:r w:rsidR="00AB4671">
        <w:rPr>
          <w:rFonts w:ascii="Arial" w:hAnsi="Arial" w:cs="Arial"/>
          <w:sz w:val="21"/>
          <w:szCs w:val="21"/>
        </w:rPr>
        <w:t xml:space="preserve"> on the Agenda if appropriate. </w:t>
      </w:r>
      <w:r w:rsidR="00811979">
        <w:rPr>
          <w:rFonts w:ascii="Arial" w:hAnsi="Arial" w:cs="Arial"/>
          <w:sz w:val="21"/>
          <w:szCs w:val="21"/>
        </w:rPr>
        <w:t>None were anticipated.</w:t>
      </w:r>
    </w:p>
    <w:p w:rsidRPr="00DA238B" w:rsidR="002376B5" w:rsidP="002376B5" w:rsidRDefault="002376B5" w14:paraId="11A9F7CC" w14:textId="77777777">
      <w:pPr>
        <w:pStyle w:val="ColorfulList-Accent11"/>
        <w:spacing w:after="0"/>
        <w:ind w:left="357"/>
        <w:jc w:val="both"/>
        <w:rPr>
          <w:rFonts w:ascii="Arial" w:hAnsi="Arial"/>
          <w:sz w:val="21"/>
          <w:szCs w:val="21"/>
        </w:rPr>
      </w:pPr>
    </w:p>
    <w:p w:rsidRPr="002376B5" w:rsidR="00A77D1B" w:rsidP="002376B5" w:rsidRDefault="00F22ED4" w14:paraId="409414D1" w14:textId="77777777">
      <w:pPr>
        <w:pStyle w:val="ColorfulList-Accent11"/>
        <w:numPr>
          <w:ilvl w:val="0"/>
          <w:numId w:val="1"/>
        </w:numPr>
        <w:spacing w:after="60"/>
        <w:ind w:left="357" w:hanging="357"/>
        <w:jc w:val="both"/>
        <w:rPr>
          <w:rFonts w:ascii="Arial" w:hAnsi="Arial"/>
          <w:b/>
          <w:sz w:val="21"/>
          <w:szCs w:val="21"/>
        </w:rPr>
      </w:pPr>
      <w:r w:rsidRPr="002376B5">
        <w:rPr>
          <w:rFonts w:ascii="Arial" w:hAnsi="Arial"/>
          <w:b/>
          <w:sz w:val="21"/>
          <w:szCs w:val="21"/>
        </w:rPr>
        <w:t xml:space="preserve">Minutes of the </w:t>
      </w:r>
      <w:r w:rsidRPr="002376B5" w:rsidR="002376B5">
        <w:rPr>
          <w:rFonts w:ascii="Arial" w:hAnsi="Arial"/>
          <w:b/>
          <w:sz w:val="21"/>
          <w:szCs w:val="21"/>
        </w:rPr>
        <w:t xml:space="preserve">previous </w:t>
      </w:r>
      <w:r w:rsidRPr="002376B5" w:rsidR="00D824C7">
        <w:rPr>
          <w:rFonts w:ascii="Arial" w:hAnsi="Arial"/>
          <w:b/>
          <w:sz w:val="21"/>
          <w:szCs w:val="21"/>
        </w:rPr>
        <w:t xml:space="preserve">meeting </w:t>
      </w:r>
      <w:r w:rsidR="00FC7BEE">
        <w:rPr>
          <w:rFonts w:ascii="Arial" w:hAnsi="Arial"/>
          <w:b/>
          <w:sz w:val="21"/>
          <w:szCs w:val="21"/>
        </w:rPr>
        <w:t>–</w:t>
      </w:r>
      <w:r w:rsidRPr="002376B5" w:rsidR="002376B5">
        <w:rPr>
          <w:rFonts w:ascii="Arial" w:hAnsi="Arial"/>
          <w:b/>
          <w:sz w:val="21"/>
          <w:szCs w:val="21"/>
        </w:rPr>
        <w:t xml:space="preserve"> </w:t>
      </w:r>
      <w:r w:rsidR="00811979">
        <w:rPr>
          <w:rFonts w:ascii="Arial" w:hAnsi="Arial"/>
          <w:b/>
          <w:sz w:val="21"/>
          <w:szCs w:val="21"/>
        </w:rPr>
        <w:t>Monday 14 October 2019</w:t>
      </w:r>
    </w:p>
    <w:p w:rsidRPr="00487F1B" w:rsidR="003F1663" w:rsidP="00487F1B" w:rsidRDefault="00F22ED4" w14:paraId="0BEF6940" w14:textId="77777777">
      <w:pPr>
        <w:spacing w:after="0"/>
        <w:ind w:left="360"/>
        <w:contextualSpacing/>
        <w:jc w:val="both"/>
        <w:rPr>
          <w:rFonts w:ascii="Arial" w:hAnsi="Arial"/>
          <w:sz w:val="21"/>
          <w:szCs w:val="21"/>
        </w:rPr>
      </w:pPr>
      <w:r w:rsidRPr="00041826">
        <w:rPr>
          <w:rFonts w:ascii="Arial" w:hAnsi="Arial"/>
          <w:sz w:val="21"/>
          <w:szCs w:val="21"/>
        </w:rPr>
        <w:t xml:space="preserve">The </w:t>
      </w:r>
      <w:r w:rsidR="002376B5">
        <w:rPr>
          <w:rFonts w:ascii="Arial" w:hAnsi="Arial"/>
          <w:sz w:val="21"/>
          <w:szCs w:val="21"/>
        </w:rPr>
        <w:t>M</w:t>
      </w:r>
      <w:r w:rsidRPr="00041826">
        <w:rPr>
          <w:rFonts w:ascii="Arial" w:hAnsi="Arial"/>
          <w:sz w:val="21"/>
          <w:szCs w:val="21"/>
        </w:rPr>
        <w:t xml:space="preserve">inutes </w:t>
      </w:r>
      <w:r w:rsidR="002376B5">
        <w:rPr>
          <w:rFonts w:ascii="Arial" w:hAnsi="Arial"/>
          <w:sz w:val="21"/>
          <w:szCs w:val="21"/>
        </w:rPr>
        <w:t xml:space="preserve">of the previous meeting, held on </w:t>
      </w:r>
      <w:r w:rsidR="007678C6">
        <w:rPr>
          <w:rFonts w:ascii="Arial" w:hAnsi="Arial"/>
          <w:sz w:val="21"/>
          <w:szCs w:val="21"/>
        </w:rPr>
        <w:t>Monday 14 October</w:t>
      </w:r>
      <w:r w:rsidR="00711941">
        <w:rPr>
          <w:rFonts w:ascii="Arial" w:hAnsi="Arial"/>
          <w:sz w:val="21"/>
          <w:szCs w:val="21"/>
        </w:rPr>
        <w:t xml:space="preserve"> 2019</w:t>
      </w:r>
      <w:r w:rsidR="002376B5">
        <w:rPr>
          <w:rFonts w:ascii="Arial" w:hAnsi="Arial"/>
          <w:sz w:val="21"/>
          <w:szCs w:val="21"/>
        </w:rPr>
        <w:t xml:space="preserve">, were agreed </w:t>
      </w:r>
      <w:r w:rsidRPr="00041826">
        <w:rPr>
          <w:rFonts w:ascii="Arial" w:hAnsi="Arial"/>
          <w:sz w:val="21"/>
          <w:szCs w:val="21"/>
        </w:rPr>
        <w:t xml:space="preserve">as a true </w:t>
      </w:r>
      <w:r w:rsidR="002376B5">
        <w:rPr>
          <w:rFonts w:ascii="Arial" w:hAnsi="Arial"/>
          <w:sz w:val="21"/>
          <w:szCs w:val="21"/>
        </w:rPr>
        <w:t xml:space="preserve">and accurate record. </w:t>
      </w:r>
    </w:p>
    <w:p w:rsidR="0027222A" w:rsidP="009A3FE4" w:rsidRDefault="0027222A" w14:paraId="7AA56F20" w14:textId="77777777">
      <w:pPr>
        <w:spacing w:after="0"/>
        <w:contextualSpacing/>
        <w:jc w:val="both"/>
        <w:rPr>
          <w:rFonts w:ascii="Arial" w:hAnsi="Arial"/>
          <w:sz w:val="21"/>
          <w:szCs w:val="21"/>
        </w:rPr>
      </w:pPr>
    </w:p>
    <w:p w:rsidR="00A77D1B" w:rsidP="0027337B" w:rsidRDefault="00F22ED4" w14:paraId="37A50547" w14:textId="77777777">
      <w:pPr>
        <w:pStyle w:val="ColorfulList-Accent11"/>
        <w:numPr>
          <w:ilvl w:val="0"/>
          <w:numId w:val="1"/>
        </w:numPr>
        <w:spacing w:after="60"/>
        <w:contextualSpacing w:val="0"/>
        <w:jc w:val="both"/>
        <w:rPr>
          <w:rFonts w:ascii="Arial" w:hAnsi="Arial"/>
          <w:b/>
          <w:sz w:val="21"/>
          <w:szCs w:val="21"/>
        </w:rPr>
      </w:pPr>
      <w:r w:rsidRPr="002376B5">
        <w:rPr>
          <w:rFonts w:ascii="Arial" w:hAnsi="Arial"/>
          <w:b/>
          <w:sz w:val="21"/>
          <w:szCs w:val="21"/>
        </w:rPr>
        <w:t>Matters Arising</w:t>
      </w:r>
    </w:p>
    <w:p w:rsidR="002376B5" w:rsidP="002376B5" w:rsidRDefault="002376B5" w14:paraId="50C848F0" w14:textId="77777777">
      <w:pPr>
        <w:pStyle w:val="ListParagraph"/>
        <w:ind w:left="360"/>
        <w:rPr>
          <w:rFonts w:ascii="Arial" w:hAnsi="Arial" w:cs="Arial"/>
          <w:sz w:val="21"/>
          <w:szCs w:val="21"/>
        </w:rPr>
      </w:pPr>
      <w:r w:rsidRPr="002376B5">
        <w:rPr>
          <w:rFonts w:ascii="Arial" w:hAnsi="Arial" w:cs="Arial"/>
          <w:sz w:val="21"/>
          <w:szCs w:val="21"/>
        </w:rPr>
        <w:t xml:space="preserve">An update on outstanding actions from the </w:t>
      </w:r>
      <w:r w:rsidR="007678C6">
        <w:rPr>
          <w:rFonts w:ascii="Arial" w:hAnsi="Arial" w:cs="Arial"/>
          <w:sz w:val="21"/>
          <w:szCs w:val="21"/>
        </w:rPr>
        <w:t>October</w:t>
      </w:r>
      <w:r w:rsidR="00711941">
        <w:rPr>
          <w:rFonts w:ascii="Arial" w:hAnsi="Arial" w:cs="Arial"/>
          <w:sz w:val="21"/>
          <w:szCs w:val="21"/>
        </w:rPr>
        <w:t xml:space="preserve"> 2019</w:t>
      </w:r>
      <w:r w:rsidRPr="002376B5">
        <w:rPr>
          <w:rFonts w:ascii="Arial" w:hAnsi="Arial" w:cs="Arial"/>
          <w:sz w:val="21"/>
          <w:szCs w:val="21"/>
        </w:rPr>
        <w:t xml:space="preserve"> Committee meeting was provided:</w:t>
      </w:r>
    </w:p>
    <w:p w:rsidR="0013411B" w:rsidP="002376B5" w:rsidRDefault="0013411B" w14:paraId="2EA2F85B" w14:textId="77777777">
      <w:pPr>
        <w:pStyle w:val="ListParagraph"/>
        <w:ind w:left="360"/>
        <w:rPr>
          <w:rFonts w:ascii="Arial" w:hAnsi="Arial" w:cs="Arial"/>
          <w:sz w:val="21"/>
          <w:szCs w:val="21"/>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87"/>
        <w:gridCol w:w="2952"/>
        <w:gridCol w:w="1839"/>
        <w:gridCol w:w="2101"/>
        <w:gridCol w:w="1970"/>
      </w:tblGrid>
      <w:tr w:rsidRPr="005B2A72" w:rsidR="00416F2B" w:rsidTr="009D2A3E" w14:paraId="44FB488A" w14:textId="77777777">
        <w:tc>
          <w:tcPr>
            <w:tcW w:w="987" w:type="dxa"/>
            <w:tcBorders>
              <w:bottom w:val="single" w:color="auto" w:sz="4" w:space="0"/>
            </w:tcBorders>
          </w:tcPr>
          <w:p w:rsidRPr="005B2A72" w:rsidR="00416F2B" w:rsidP="009D2A3E" w:rsidRDefault="00416F2B" w14:paraId="3D1E7461" w14:textId="77777777">
            <w:pPr>
              <w:spacing w:after="0"/>
              <w:contextualSpacing/>
              <w:jc w:val="both"/>
              <w:rPr>
                <w:rFonts w:ascii="Arial" w:hAnsi="Arial" w:eastAsia="Times New Roman"/>
                <w:b/>
                <w:sz w:val="21"/>
                <w:szCs w:val="21"/>
              </w:rPr>
            </w:pPr>
            <w:r w:rsidRPr="005B2A72">
              <w:rPr>
                <w:rFonts w:ascii="Arial" w:hAnsi="Arial" w:eastAsia="Times New Roman"/>
                <w:b/>
                <w:sz w:val="21"/>
                <w:szCs w:val="21"/>
              </w:rPr>
              <w:t>Agenda Item</w:t>
            </w:r>
          </w:p>
        </w:tc>
        <w:tc>
          <w:tcPr>
            <w:tcW w:w="2952" w:type="dxa"/>
            <w:tcBorders>
              <w:bottom w:val="single" w:color="auto" w:sz="4" w:space="0"/>
            </w:tcBorders>
          </w:tcPr>
          <w:p w:rsidRPr="005B2A72" w:rsidR="00416F2B" w:rsidP="009D2A3E" w:rsidRDefault="00416F2B" w14:paraId="5463855A" w14:textId="77777777">
            <w:pPr>
              <w:spacing w:after="0"/>
              <w:contextualSpacing/>
              <w:jc w:val="both"/>
              <w:rPr>
                <w:rFonts w:ascii="Arial" w:hAnsi="Arial" w:eastAsia="Times New Roman"/>
                <w:b/>
                <w:sz w:val="21"/>
                <w:szCs w:val="21"/>
              </w:rPr>
            </w:pPr>
            <w:r w:rsidRPr="005B2A72">
              <w:rPr>
                <w:rFonts w:ascii="Arial" w:hAnsi="Arial" w:eastAsia="Times New Roman"/>
                <w:b/>
                <w:sz w:val="21"/>
                <w:szCs w:val="21"/>
              </w:rPr>
              <w:t>Action</w:t>
            </w:r>
          </w:p>
        </w:tc>
        <w:tc>
          <w:tcPr>
            <w:tcW w:w="1839" w:type="dxa"/>
            <w:tcBorders>
              <w:bottom w:val="single" w:color="auto" w:sz="4" w:space="0"/>
            </w:tcBorders>
          </w:tcPr>
          <w:p w:rsidRPr="005B2A72" w:rsidR="00416F2B" w:rsidP="009D2A3E" w:rsidRDefault="00416F2B" w14:paraId="08FFBEEA" w14:textId="77777777">
            <w:pPr>
              <w:spacing w:after="0"/>
              <w:contextualSpacing/>
              <w:jc w:val="both"/>
              <w:rPr>
                <w:rFonts w:ascii="Arial" w:hAnsi="Arial" w:eastAsia="Times New Roman"/>
                <w:b/>
                <w:sz w:val="21"/>
                <w:szCs w:val="21"/>
              </w:rPr>
            </w:pPr>
            <w:r>
              <w:rPr>
                <w:rFonts w:ascii="Arial" w:hAnsi="Arial" w:eastAsia="Times New Roman"/>
                <w:b/>
                <w:sz w:val="21"/>
                <w:szCs w:val="21"/>
              </w:rPr>
              <w:t>Responsibility</w:t>
            </w:r>
          </w:p>
        </w:tc>
        <w:tc>
          <w:tcPr>
            <w:tcW w:w="2101" w:type="dxa"/>
            <w:tcBorders>
              <w:bottom w:val="single" w:color="auto" w:sz="4" w:space="0"/>
            </w:tcBorders>
          </w:tcPr>
          <w:p w:rsidRPr="005B2A72" w:rsidR="00416F2B" w:rsidP="009D2A3E" w:rsidRDefault="00416F2B" w14:paraId="564BDC17" w14:textId="77777777">
            <w:pPr>
              <w:spacing w:after="0"/>
              <w:contextualSpacing/>
              <w:jc w:val="both"/>
              <w:rPr>
                <w:rFonts w:ascii="Arial" w:hAnsi="Arial" w:eastAsia="Times New Roman"/>
                <w:b/>
                <w:sz w:val="21"/>
                <w:szCs w:val="21"/>
              </w:rPr>
            </w:pPr>
            <w:r>
              <w:rPr>
                <w:rFonts w:ascii="Arial" w:hAnsi="Arial" w:eastAsia="Times New Roman"/>
                <w:b/>
                <w:sz w:val="21"/>
                <w:szCs w:val="21"/>
              </w:rPr>
              <w:t>By (deadline)</w:t>
            </w:r>
          </w:p>
        </w:tc>
        <w:tc>
          <w:tcPr>
            <w:tcW w:w="1970" w:type="dxa"/>
            <w:tcBorders>
              <w:bottom w:val="single" w:color="auto" w:sz="4" w:space="0"/>
            </w:tcBorders>
          </w:tcPr>
          <w:p w:rsidRPr="005B2A72" w:rsidR="00416F2B" w:rsidP="009D2A3E" w:rsidRDefault="00416F2B" w14:paraId="37474A54" w14:textId="77777777">
            <w:pPr>
              <w:spacing w:after="0"/>
              <w:contextualSpacing/>
              <w:jc w:val="both"/>
              <w:rPr>
                <w:rFonts w:ascii="Arial" w:hAnsi="Arial" w:eastAsia="Times New Roman"/>
                <w:b/>
                <w:sz w:val="21"/>
                <w:szCs w:val="21"/>
              </w:rPr>
            </w:pPr>
            <w:r w:rsidRPr="005B2A72">
              <w:rPr>
                <w:rFonts w:ascii="Arial" w:hAnsi="Arial" w:eastAsia="Times New Roman"/>
                <w:b/>
                <w:sz w:val="21"/>
                <w:szCs w:val="21"/>
              </w:rPr>
              <w:t>Update</w:t>
            </w:r>
          </w:p>
        </w:tc>
      </w:tr>
      <w:tr w:rsidRPr="005B2A72" w:rsidR="00416F2B" w:rsidTr="009D2A3E" w14:paraId="55D235A5" w14:textId="77777777">
        <w:tc>
          <w:tcPr>
            <w:tcW w:w="9849" w:type="dxa"/>
            <w:gridSpan w:val="5"/>
            <w:shd w:val="pct15" w:color="auto" w:fill="auto"/>
          </w:tcPr>
          <w:p w:rsidRPr="005B2A72" w:rsidR="00416F2B" w:rsidP="009D2A3E" w:rsidRDefault="00416F2B" w14:paraId="771AAFAB" w14:textId="77777777">
            <w:pPr>
              <w:spacing w:after="0"/>
              <w:contextualSpacing/>
              <w:jc w:val="both"/>
              <w:rPr>
                <w:rFonts w:ascii="Arial" w:hAnsi="Arial" w:eastAsia="Times New Roman"/>
                <w:b/>
                <w:sz w:val="21"/>
                <w:szCs w:val="21"/>
              </w:rPr>
            </w:pPr>
          </w:p>
        </w:tc>
      </w:tr>
      <w:tr w:rsidRPr="005B2A72" w:rsidR="00416F2B" w:rsidTr="009D2A3E" w14:paraId="2414E66F" w14:textId="77777777">
        <w:tc>
          <w:tcPr>
            <w:tcW w:w="987" w:type="dxa"/>
          </w:tcPr>
          <w:p w:rsidRPr="005B2A72" w:rsidR="00416F2B" w:rsidP="009D2A3E" w:rsidRDefault="00416F2B" w14:paraId="7C60E4F6" w14:textId="77777777">
            <w:pPr>
              <w:spacing w:after="0"/>
              <w:contextualSpacing/>
              <w:jc w:val="both"/>
              <w:rPr>
                <w:rFonts w:ascii="Arial" w:hAnsi="Arial" w:eastAsia="Times New Roman"/>
                <w:sz w:val="21"/>
                <w:szCs w:val="21"/>
              </w:rPr>
            </w:pPr>
            <w:r>
              <w:rPr>
                <w:rFonts w:ascii="Arial" w:hAnsi="Arial" w:eastAsia="Times New Roman"/>
                <w:sz w:val="21"/>
                <w:szCs w:val="21"/>
              </w:rPr>
              <w:t>7.</w:t>
            </w:r>
          </w:p>
        </w:tc>
        <w:tc>
          <w:tcPr>
            <w:tcW w:w="2952" w:type="dxa"/>
          </w:tcPr>
          <w:p w:rsidRPr="00A45AA6" w:rsidR="00416F2B" w:rsidP="009D2A3E" w:rsidRDefault="00416F2B" w14:paraId="2C3CB265" w14:textId="77777777">
            <w:pPr>
              <w:pStyle w:val="ColorfulList-Accent11"/>
              <w:spacing w:after="60"/>
              <w:ind w:left="6"/>
              <w:contextualSpacing w:val="0"/>
              <w:jc w:val="both"/>
              <w:rPr>
                <w:rFonts w:ascii="Arial" w:hAnsi="Arial"/>
                <w:sz w:val="21"/>
                <w:szCs w:val="21"/>
              </w:rPr>
            </w:pPr>
            <w:r>
              <w:rPr>
                <w:rFonts w:ascii="Arial" w:hAnsi="Arial"/>
                <w:sz w:val="21"/>
                <w:szCs w:val="21"/>
              </w:rPr>
              <w:t xml:space="preserve">IoT Licence Agreement to be included within business cycle </w:t>
            </w:r>
          </w:p>
        </w:tc>
        <w:tc>
          <w:tcPr>
            <w:tcW w:w="1839" w:type="dxa"/>
          </w:tcPr>
          <w:p w:rsidRPr="005B2A72" w:rsidR="00416F2B" w:rsidP="009D2A3E" w:rsidRDefault="00416F2B" w14:paraId="2F949E71" w14:textId="77777777">
            <w:pPr>
              <w:spacing w:after="0"/>
              <w:contextualSpacing/>
              <w:rPr>
                <w:rFonts w:ascii="Arial" w:hAnsi="Arial" w:eastAsia="Times New Roman"/>
                <w:sz w:val="21"/>
                <w:szCs w:val="21"/>
              </w:rPr>
            </w:pPr>
            <w:r>
              <w:rPr>
                <w:rFonts w:ascii="Arial" w:hAnsi="Arial" w:eastAsia="Times New Roman"/>
                <w:sz w:val="21"/>
                <w:szCs w:val="21"/>
              </w:rPr>
              <w:t>Clerk</w:t>
            </w:r>
          </w:p>
        </w:tc>
        <w:tc>
          <w:tcPr>
            <w:tcW w:w="2101" w:type="dxa"/>
          </w:tcPr>
          <w:p w:rsidRPr="00E716D9" w:rsidR="00416F2B" w:rsidP="009D2A3E" w:rsidRDefault="00416F2B" w14:paraId="738F0F0B" w14:textId="77777777">
            <w:pPr>
              <w:spacing w:after="0"/>
              <w:contextualSpacing/>
              <w:rPr>
                <w:rFonts w:ascii="Arial" w:hAnsi="Arial" w:eastAsia="Times New Roman"/>
                <w:sz w:val="21"/>
                <w:szCs w:val="21"/>
              </w:rPr>
            </w:pPr>
            <w:r>
              <w:rPr>
                <w:rFonts w:ascii="Arial" w:hAnsi="Arial" w:eastAsia="Times New Roman"/>
                <w:sz w:val="21"/>
                <w:szCs w:val="21"/>
              </w:rPr>
              <w:t>ASAP</w:t>
            </w:r>
          </w:p>
        </w:tc>
        <w:tc>
          <w:tcPr>
            <w:tcW w:w="1970" w:type="dxa"/>
          </w:tcPr>
          <w:p w:rsidRPr="0005392F" w:rsidR="00416F2B" w:rsidP="009D2A3E" w:rsidRDefault="00416F2B" w14:paraId="52410976" w14:textId="77777777">
            <w:pPr>
              <w:spacing w:after="0"/>
              <w:contextualSpacing/>
              <w:rPr>
                <w:rFonts w:ascii="Arial" w:hAnsi="Arial" w:eastAsia="Times New Roman"/>
                <w:sz w:val="21"/>
                <w:szCs w:val="21"/>
              </w:rPr>
            </w:pPr>
            <w:r>
              <w:rPr>
                <w:rFonts w:ascii="Arial" w:hAnsi="Arial" w:eastAsia="Times New Roman"/>
                <w:sz w:val="21"/>
                <w:szCs w:val="21"/>
              </w:rPr>
              <w:t>Complete</w:t>
            </w:r>
          </w:p>
        </w:tc>
      </w:tr>
      <w:tr w:rsidRPr="005B2A72" w:rsidR="00416F2B" w:rsidTr="009D2A3E" w14:paraId="5CC6E1E4" w14:textId="77777777">
        <w:tc>
          <w:tcPr>
            <w:tcW w:w="987" w:type="dxa"/>
          </w:tcPr>
          <w:p w:rsidR="00416F2B" w:rsidP="009D2A3E" w:rsidRDefault="00416F2B" w14:paraId="50D8FFBF" w14:textId="77777777">
            <w:pPr>
              <w:spacing w:after="0"/>
              <w:contextualSpacing/>
              <w:jc w:val="both"/>
              <w:rPr>
                <w:rFonts w:ascii="Arial" w:hAnsi="Arial" w:eastAsia="Times New Roman"/>
                <w:sz w:val="21"/>
                <w:szCs w:val="21"/>
              </w:rPr>
            </w:pPr>
            <w:r>
              <w:rPr>
                <w:rFonts w:ascii="Arial" w:hAnsi="Arial" w:eastAsia="Times New Roman"/>
                <w:sz w:val="21"/>
                <w:szCs w:val="21"/>
              </w:rPr>
              <w:t>10.</w:t>
            </w:r>
          </w:p>
        </w:tc>
        <w:tc>
          <w:tcPr>
            <w:tcW w:w="2952" w:type="dxa"/>
          </w:tcPr>
          <w:p w:rsidRPr="003F1655" w:rsidR="00416F2B" w:rsidP="009D2A3E" w:rsidRDefault="00416F2B" w14:paraId="2FD830E8" w14:textId="77777777">
            <w:pPr>
              <w:pStyle w:val="ColorfulList-Accent11"/>
              <w:spacing w:after="60"/>
              <w:ind w:left="6"/>
              <w:contextualSpacing w:val="0"/>
              <w:jc w:val="both"/>
              <w:rPr>
                <w:rFonts w:ascii="Arial" w:hAnsi="Arial" w:cs="Arial"/>
                <w:sz w:val="21"/>
                <w:szCs w:val="21"/>
              </w:rPr>
            </w:pPr>
            <w:r>
              <w:rPr>
                <w:rFonts w:ascii="Arial" w:hAnsi="Arial" w:cs="Arial"/>
                <w:sz w:val="21"/>
                <w:szCs w:val="21"/>
              </w:rPr>
              <w:t>Additional sentence to be included within management accounts to clarify expenditure.</w:t>
            </w:r>
          </w:p>
        </w:tc>
        <w:tc>
          <w:tcPr>
            <w:tcW w:w="1839" w:type="dxa"/>
          </w:tcPr>
          <w:p w:rsidR="00416F2B" w:rsidP="009D2A3E" w:rsidRDefault="00416F2B" w14:paraId="13D90B0D" w14:textId="77777777">
            <w:pPr>
              <w:spacing w:after="0"/>
              <w:contextualSpacing/>
              <w:rPr>
                <w:rFonts w:ascii="Arial" w:hAnsi="Arial" w:eastAsia="Times New Roman"/>
                <w:sz w:val="21"/>
                <w:szCs w:val="21"/>
              </w:rPr>
            </w:pPr>
            <w:r>
              <w:rPr>
                <w:rFonts w:ascii="Arial" w:hAnsi="Arial" w:eastAsia="Times New Roman"/>
                <w:sz w:val="21"/>
                <w:szCs w:val="21"/>
              </w:rPr>
              <w:t>DOFE</w:t>
            </w:r>
          </w:p>
        </w:tc>
        <w:tc>
          <w:tcPr>
            <w:tcW w:w="2101" w:type="dxa"/>
          </w:tcPr>
          <w:p w:rsidR="00416F2B" w:rsidP="009D2A3E" w:rsidRDefault="00416F2B" w14:paraId="0889B23D" w14:textId="77777777">
            <w:pPr>
              <w:spacing w:after="0"/>
              <w:contextualSpacing/>
              <w:rPr>
                <w:rFonts w:ascii="Arial" w:hAnsi="Arial" w:eastAsia="Times New Roman"/>
                <w:sz w:val="21"/>
                <w:szCs w:val="21"/>
              </w:rPr>
            </w:pPr>
            <w:r>
              <w:rPr>
                <w:rFonts w:ascii="Arial" w:hAnsi="Arial" w:eastAsia="Times New Roman"/>
                <w:sz w:val="21"/>
                <w:szCs w:val="21"/>
              </w:rPr>
              <w:t>ASAP</w:t>
            </w:r>
          </w:p>
        </w:tc>
        <w:tc>
          <w:tcPr>
            <w:tcW w:w="1970" w:type="dxa"/>
          </w:tcPr>
          <w:p w:rsidRPr="0005392F" w:rsidR="00416F2B" w:rsidP="009D2A3E" w:rsidRDefault="00416F2B" w14:paraId="258790B3" w14:textId="77777777">
            <w:pPr>
              <w:spacing w:after="0"/>
              <w:contextualSpacing/>
              <w:rPr>
                <w:rFonts w:ascii="Arial" w:hAnsi="Arial" w:eastAsia="Times New Roman"/>
                <w:sz w:val="21"/>
                <w:szCs w:val="21"/>
              </w:rPr>
            </w:pPr>
            <w:r>
              <w:rPr>
                <w:rFonts w:ascii="Arial" w:hAnsi="Arial" w:eastAsia="Times New Roman"/>
                <w:sz w:val="21"/>
                <w:szCs w:val="21"/>
              </w:rPr>
              <w:t>Complete</w:t>
            </w:r>
          </w:p>
        </w:tc>
      </w:tr>
      <w:tr w:rsidRPr="005B2A72" w:rsidR="00416F2B" w:rsidTr="009D2A3E" w14:paraId="4D46010A" w14:textId="77777777">
        <w:tc>
          <w:tcPr>
            <w:tcW w:w="987" w:type="dxa"/>
          </w:tcPr>
          <w:p w:rsidR="00416F2B" w:rsidP="009D2A3E" w:rsidRDefault="00416F2B" w14:paraId="54D4D0E0" w14:textId="77777777">
            <w:pPr>
              <w:spacing w:after="0"/>
              <w:contextualSpacing/>
              <w:jc w:val="both"/>
              <w:rPr>
                <w:rFonts w:ascii="Arial" w:hAnsi="Arial" w:eastAsia="Times New Roman"/>
                <w:sz w:val="21"/>
                <w:szCs w:val="21"/>
              </w:rPr>
            </w:pPr>
            <w:r>
              <w:rPr>
                <w:rFonts w:ascii="Arial" w:hAnsi="Arial" w:eastAsia="Times New Roman"/>
                <w:sz w:val="21"/>
                <w:szCs w:val="21"/>
              </w:rPr>
              <w:t>14.</w:t>
            </w:r>
          </w:p>
        </w:tc>
        <w:tc>
          <w:tcPr>
            <w:tcW w:w="2952" w:type="dxa"/>
          </w:tcPr>
          <w:p w:rsidRPr="00E27C50" w:rsidR="00416F2B" w:rsidP="009D2A3E" w:rsidRDefault="00416F2B" w14:paraId="035E148B" w14:textId="77777777">
            <w:pPr>
              <w:pStyle w:val="ColorfulList-Accent11"/>
              <w:spacing w:after="0"/>
              <w:ind w:left="0"/>
              <w:jc w:val="both"/>
              <w:rPr>
                <w:rFonts w:ascii="Arial" w:hAnsi="Arial"/>
                <w:sz w:val="21"/>
                <w:szCs w:val="21"/>
              </w:rPr>
            </w:pPr>
            <w:r w:rsidRPr="00E27C50">
              <w:rPr>
                <w:rFonts w:ascii="Arial" w:hAnsi="Arial"/>
                <w:sz w:val="21"/>
                <w:szCs w:val="21"/>
              </w:rPr>
              <w:t>Supply Chain Fees Policy to be presented at the October Corporation Meeting.</w:t>
            </w:r>
          </w:p>
          <w:p w:rsidRPr="003F1655" w:rsidR="00416F2B" w:rsidP="009D2A3E" w:rsidRDefault="00416F2B" w14:paraId="4B46D2F1" w14:textId="77777777">
            <w:pPr>
              <w:pStyle w:val="ColorfulList-Accent11"/>
              <w:spacing w:after="60"/>
              <w:ind w:left="6"/>
              <w:contextualSpacing w:val="0"/>
              <w:jc w:val="both"/>
              <w:rPr>
                <w:rFonts w:ascii="Arial" w:hAnsi="Arial" w:cs="Arial"/>
                <w:sz w:val="21"/>
                <w:szCs w:val="21"/>
              </w:rPr>
            </w:pPr>
          </w:p>
        </w:tc>
        <w:tc>
          <w:tcPr>
            <w:tcW w:w="1839" w:type="dxa"/>
          </w:tcPr>
          <w:p w:rsidR="00416F2B" w:rsidP="009D2A3E" w:rsidRDefault="00416F2B" w14:paraId="77173519" w14:textId="77777777">
            <w:pPr>
              <w:spacing w:after="0"/>
              <w:contextualSpacing/>
              <w:rPr>
                <w:rFonts w:ascii="Arial" w:hAnsi="Arial" w:eastAsia="Times New Roman"/>
                <w:sz w:val="21"/>
                <w:szCs w:val="21"/>
              </w:rPr>
            </w:pPr>
            <w:r>
              <w:rPr>
                <w:rFonts w:ascii="Arial" w:hAnsi="Arial" w:eastAsia="Times New Roman"/>
                <w:sz w:val="21"/>
                <w:szCs w:val="21"/>
              </w:rPr>
              <w:t>Clerk</w:t>
            </w:r>
          </w:p>
        </w:tc>
        <w:tc>
          <w:tcPr>
            <w:tcW w:w="2101" w:type="dxa"/>
          </w:tcPr>
          <w:p w:rsidR="00416F2B" w:rsidP="009D2A3E" w:rsidRDefault="00416F2B" w14:paraId="505D0035" w14:textId="77777777">
            <w:pPr>
              <w:spacing w:after="0"/>
              <w:contextualSpacing/>
              <w:rPr>
                <w:rFonts w:ascii="Arial" w:hAnsi="Arial" w:eastAsia="Times New Roman"/>
                <w:sz w:val="21"/>
                <w:szCs w:val="21"/>
              </w:rPr>
            </w:pPr>
            <w:r>
              <w:rPr>
                <w:rFonts w:ascii="Arial" w:hAnsi="Arial" w:eastAsia="Times New Roman"/>
                <w:sz w:val="21"/>
                <w:szCs w:val="21"/>
              </w:rPr>
              <w:t>28 October 2019</w:t>
            </w:r>
          </w:p>
        </w:tc>
        <w:tc>
          <w:tcPr>
            <w:tcW w:w="1970" w:type="dxa"/>
          </w:tcPr>
          <w:p w:rsidRPr="0005392F" w:rsidR="00416F2B" w:rsidP="009D2A3E" w:rsidRDefault="00416F2B" w14:paraId="1ADDE279" w14:textId="77777777">
            <w:pPr>
              <w:spacing w:after="0"/>
              <w:contextualSpacing/>
              <w:rPr>
                <w:rFonts w:ascii="Arial" w:hAnsi="Arial" w:eastAsia="Times New Roman"/>
                <w:sz w:val="21"/>
                <w:szCs w:val="21"/>
              </w:rPr>
            </w:pPr>
            <w:r>
              <w:rPr>
                <w:rFonts w:ascii="Arial" w:hAnsi="Arial" w:eastAsia="Times New Roman"/>
                <w:sz w:val="21"/>
                <w:szCs w:val="21"/>
              </w:rPr>
              <w:t>Complete</w:t>
            </w:r>
          </w:p>
        </w:tc>
      </w:tr>
      <w:tr w:rsidRPr="005B2A72" w:rsidR="00416F2B" w:rsidTr="009D2A3E" w14:paraId="5EE8FE75" w14:textId="77777777">
        <w:tc>
          <w:tcPr>
            <w:tcW w:w="987" w:type="dxa"/>
          </w:tcPr>
          <w:p w:rsidRPr="005B2A72" w:rsidR="00416F2B" w:rsidP="009D2A3E" w:rsidRDefault="00416F2B" w14:paraId="11A2C89C" w14:textId="77777777">
            <w:pPr>
              <w:spacing w:after="0"/>
              <w:contextualSpacing/>
              <w:jc w:val="both"/>
              <w:rPr>
                <w:rFonts w:ascii="Arial" w:hAnsi="Arial" w:eastAsia="Times New Roman"/>
                <w:sz w:val="21"/>
                <w:szCs w:val="21"/>
              </w:rPr>
            </w:pPr>
            <w:r>
              <w:rPr>
                <w:rFonts w:ascii="Arial" w:hAnsi="Arial" w:eastAsia="Times New Roman"/>
                <w:sz w:val="21"/>
                <w:szCs w:val="21"/>
              </w:rPr>
              <w:t>15.</w:t>
            </w:r>
          </w:p>
        </w:tc>
        <w:tc>
          <w:tcPr>
            <w:tcW w:w="2952" w:type="dxa"/>
          </w:tcPr>
          <w:p w:rsidRPr="00A45AA6" w:rsidR="00416F2B" w:rsidP="009D2A3E" w:rsidRDefault="00416F2B" w14:paraId="2CF6B255" w14:textId="77777777">
            <w:pPr>
              <w:pStyle w:val="ColorfulList-Accent11"/>
              <w:spacing w:after="60"/>
              <w:ind w:left="6"/>
              <w:contextualSpacing w:val="0"/>
              <w:jc w:val="both"/>
              <w:rPr>
                <w:rFonts w:ascii="Arial" w:hAnsi="Arial"/>
                <w:sz w:val="21"/>
                <w:szCs w:val="21"/>
              </w:rPr>
            </w:pPr>
            <w:r>
              <w:rPr>
                <w:rFonts w:ascii="Arial" w:hAnsi="Arial"/>
                <w:sz w:val="21"/>
                <w:szCs w:val="21"/>
              </w:rPr>
              <w:t>Demographic of applicants and wellbeing (including mental health) be included in the next report at the Strategic Planning Event</w:t>
            </w:r>
          </w:p>
        </w:tc>
        <w:tc>
          <w:tcPr>
            <w:tcW w:w="1839" w:type="dxa"/>
          </w:tcPr>
          <w:p w:rsidRPr="005B2A72" w:rsidR="00416F2B" w:rsidP="009D2A3E" w:rsidRDefault="00416F2B" w14:paraId="0F24406C" w14:textId="77777777">
            <w:pPr>
              <w:spacing w:after="0"/>
              <w:contextualSpacing/>
              <w:rPr>
                <w:rFonts w:ascii="Arial" w:hAnsi="Arial" w:eastAsia="Times New Roman"/>
                <w:sz w:val="21"/>
                <w:szCs w:val="21"/>
              </w:rPr>
            </w:pPr>
            <w:r>
              <w:rPr>
                <w:rFonts w:ascii="Arial" w:hAnsi="Arial" w:eastAsia="Times New Roman"/>
                <w:sz w:val="21"/>
                <w:szCs w:val="21"/>
              </w:rPr>
              <w:t>EDPO</w:t>
            </w:r>
          </w:p>
        </w:tc>
        <w:tc>
          <w:tcPr>
            <w:tcW w:w="2101" w:type="dxa"/>
          </w:tcPr>
          <w:p w:rsidRPr="00E716D9" w:rsidR="00416F2B" w:rsidP="009D2A3E" w:rsidRDefault="00416F2B" w14:paraId="7CC82508" w14:textId="77777777">
            <w:pPr>
              <w:spacing w:after="0"/>
              <w:contextualSpacing/>
              <w:rPr>
                <w:rFonts w:ascii="Arial" w:hAnsi="Arial" w:eastAsia="Times New Roman"/>
                <w:sz w:val="21"/>
                <w:szCs w:val="21"/>
              </w:rPr>
            </w:pPr>
            <w:r>
              <w:rPr>
                <w:rFonts w:ascii="Arial" w:hAnsi="Arial" w:eastAsia="Times New Roman"/>
                <w:sz w:val="21"/>
                <w:szCs w:val="21"/>
              </w:rPr>
              <w:t>25 November 2019</w:t>
            </w:r>
          </w:p>
        </w:tc>
        <w:tc>
          <w:tcPr>
            <w:tcW w:w="1970" w:type="dxa"/>
          </w:tcPr>
          <w:p w:rsidRPr="0005392F" w:rsidR="00416F2B" w:rsidP="009D2A3E" w:rsidRDefault="00416F2B" w14:paraId="25418DC8" w14:textId="77777777">
            <w:pPr>
              <w:spacing w:after="0"/>
              <w:contextualSpacing/>
              <w:rPr>
                <w:rFonts w:ascii="Arial" w:hAnsi="Arial" w:eastAsia="Times New Roman"/>
                <w:sz w:val="21"/>
                <w:szCs w:val="21"/>
              </w:rPr>
            </w:pPr>
            <w:r>
              <w:rPr>
                <w:rFonts w:ascii="Arial" w:hAnsi="Arial" w:eastAsia="Times New Roman"/>
                <w:sz w:val="21"/>
                <w:szCs w:val="21"/>
              </w:rPr>
              <w:t>Complete</w:t>
            </w:r>
          </w:p>
        </w:tc>
      </w:tr>
      <w:tr w:rsidRPr="005B2A72" w:rsidR="00416F2B" w:rsidTr="009D2A3E" w14:paraId="523F3525" w14:textId="77777777">
        <w:tc>
          <w:tcPr>
            <w:tcW w:w="987" w:type="dxa"/>
          </w:tcPr>
          <w:p w:rsidR="00416F2B" w:rsidP="009D2A3E" w:rsidRDefault="00416F2B" w14:paraId="2B76AF50" w14:textId="77777777">
            <w:pPr>
              <w:spacing w:after="0"/>
              <w:contextualSpacing/>
              <w:jc w:val="both"/>
              <w:rPr>
                <w:rFonts w:ascii="Arial" w:hAnsi="Arial" w:eastAsia="Times New Roman"/>
                <w:sz w:val="21"/>
                <w:szCs w:val="21"/>
              </w:rPr>
            </w:pPr>
            <w:r>
              <w:rPr>
                <w:rFonts w:ascii="Arial" w:hAnsi="Arial" w:eastAsia="Times New Roman"/>
                <w:sz w:val="21"/>
                <w:szCs w:val="21"/>
              </w:rPr>
              <w:t>16.</w:t>
            </w:r>
          </w:p>
        </w:tc>
        <w:tc>
          <w:tcPr>
            <w:tcW w:w="2952" w:type="dxa"/>
          </w:tcPr>
          <w:p w:rsidRPr="00871D1D" w:rsidR="00416F2B" w:rsidP="009D2A3E" w:rsidRDefault="00416F2B" w14:paraId="03305D9E" w14:textId="77777777">
            <w:pPr>
              <w:pStyle w:val="ColorfulList-Accent11"/>
              <w:spacing w:after="60"/>
              <w:ind w:left="6"/>
              <w:contextualSpacing w:val="0"/>
              <w:jc w:val="both"/>
              <w:rPr>
                <w:rFonts w:ascii="Arial" w:hAnsi="Arial" w:cs="Arial"/>
                <w:sz w:val="21"/>
                <w:szCs w:val="21"/>
              </w:rPr>
            </w:pPr>
            <w:r w:rsidRPr="00871D1D">
              <w:rPr>
                <w:rFonts w:ascii="Arial" w:hAnsi="Arial"/>
                <w:sz w:val="21"/>
                <w:szCs w:val="21"/>
              </w:rPr>
              <w:t>Three year trends to be provided in the next Health &amp; Safety Report.</w:t>
            </w:r>
          </w:p>
        </w:tc>
        <w:tc>
          <w:tcPr>
            <w:tcW w:w="1839" w:type="dxa"/>
          </w:tcPr>
          <w:p w:rsidR="00416F2B" w:rsidP="009D2A3E" w:rsidRDefault="00416F2B" w14:paraId="718429CC" w14:textId="77777777">
            <w:pPr>
              <w:spacing w:after="0"/>
              <w:contextualSpacing/>
              <w:rPr>
                <w:rFonts w:ascii="Arial" w:hAnsi="Arial" w:eastAsia="Times New Roman"/>
                <w:sz w:val="21"/>
                <w:szCs w:val="21"/>
              </w:rPr>
            </w:pPr>
            <w:r>
              <w:rPr>
                <w:rFonts w:ascii="Arial" w:hAnsi="Arial" w:eastAsia="Times New Roman"/>
                <w:sz w:val="21"/>
                <w:szCs w:val="21"/>
              </w:rPr>
              <w:t>DOFE</w:t>
            </w:r>
          </w:p>
        </w:tc>
        <w:tc>
          <w:tcPr>
            <w:tcW w:w="2101" w:type="dxa"/>
          </w:tcPr>
          <w:p w:rsidR="00416F2B" w:rsidP="009D2A3E" w:rsidRDefault="00416F2B" w14:paraId="7644682D" w14:textId="77777777">
            <w:pPr>
              <w:spacing w:after="0"/>
              <w:contextualSpacing/>
              <w:rPr>
                <w:rFonts w:ascii="Arial" w:hAnsi="Arial" w:eastAsia="Times New Roman"/>
                <w:sz w:val="21"/>
                <w:szCs w:val="21"/>
              </w:rPr>
            </w:pPr>
            <w:r>
              <w:rPr>
                <w:rFonts w:ascii="Arial" w:hAnsi="Arial" w:eastAsia="Times New Roman"/>
                <w:sz w:val="21"/>
                <w:szCs w:val="21"/>
              </w:rPr>
              <w:t>9 December 2019</w:t>
            </w:r>
          </w:p>
        </w:tc>
        <w:tc>
          <w:tcPr>
            <w:tcW w:w="1970" w:type="dxa"/>
          </w:tcPr>
          <w:p w:rsidRPr="0005392F" w:rsidR="00416F2B" w:rsidP="009D2A3E" w:rsidRDefault="00416F2B" w14:paraId="395D7ADD" w14:textId="77777777">
            <w:pPr>
              <w:spacing w:after="0"/>
              <w:contextualSpacing/>
              <w:rPr>
                <w:rFonts w:ascii="Arial" w:hAnsi="Arial" w:eastAsia="Times New Roman"/>
                <w:sz w:val="21"/>
                <w:szCs w:val="21"/>
              </w:rPr>
            </w:pPr>
            <w:r>
              <w:rPr>
                <w:rFonts w:ascii="Arial" w:hAnsi="Arial" w:eastAsia="Times New Roman"/>
                <w:sz w:val="21"/>
                <w:szCs w:val="21"/>
              </w:rPr>
              <w:t>Complete</w:t>
            </w:r>
          </w:p>
        </w:tc>
      </w:tr>
    </w:tbl>
    <w:p w:rsidR="00416F2B" w:rsidP="002376B5" w:rsidRDefault="00416F2B" w14:paraId="5DE6A382" w14:textId="77777777">
      <w:pPr>
        <w:pStyle w:val="ListParagraph"/>
        <w:ind w:left="360"/>
        <w:rPr>
          <w:rFonts w:ascii="Arial" w:hAnsi="Arial" w:cs="Arial"/>
          <w:sz w:val="21"/>
          <w:szCs w:val="21"/>
        </w:rPr>
      </w:pPr>
    </w:p>
    <w:p w:rsidR="00416F2B" w:rsidP="002376B5" w:rsidRDefault="00416F2B" w14:paraId="741B8E9C" w14:textId="77777777">
      <w:pPr>
        <w:pStyle w:val="ListParagraph"/>
        <w:ind w:left="360"/>
        <w:rPr>
          <w:rFonts w:ascii="Arial" w:hAnsi="Arial" w:cs="Arial"/>
          <w:sz w:val="21"/>
          <w:szCs w:val="21"/>
        </w:rPr>
      </w:pPr>
    </w:p>
    <w:p w:rsidR="00416F2B" w:rsidP="002376B5" w:rsidRDefault="00416F2B" w14:paraId="603AF573" w14:textId="77777777">
      <w:pPr>
        <w:pStyle w:val="ListParagraph"/>
        <w:ind w:left="360"/>
        <w:rPr>
          <w:rFonts w:ascii="Arial" w:hAnsi="Arial" w:cs="Arial"/>
          <w:sz w:val="21"/>
          <w:szCs w:val="21"/>
        </w:rPr>
      </w:pPr>
    </w:p>
    <w:p w:rsidR="00416F2B" w:rsidP="002376B5" w:rsidRDefault="00C52FFC" w14:paraId="50E72381" w14:textId="63DADCC1">
      <w:pPr>
        <w:pStyle w:val="ListParagraph"/>
        <w:ind w:left="360"/>
        <w:rPr>
          <w:rFonts w:ascii="Arial" w:hAnsi="Arial" w:cs="Arial"/>
          <w:sz w:val="21"/>
          <w:szCs w:val="21"/>
        </w:rPr>
      </w:pPr>
      <w:r>
        <w:rPr>
          <w:rFonts w:ascii="Arial" w:hAnsi="Arial" w:cs="Arial"/>
          <w:sz w:val="21"/>
          <w:szCs w:val="21"/>
        </w:rPr>
        <w:t>In response to a query from the Chair, the Chief Finance &amp; Enterprise Officer (CFEO) confirmed that employers were in place with regard to ou</w:t>
      </w:r>
      <w:r w:rsidR="004561F4">
        <w:rPr>
          <w:rFonts w:ascii="Arial" w:hAnsi="Arial" w:cs="Arial"/>
          <w:sz w:val="21"/>
          <w:szCs w:val="21"/>
        </w:rPr>
        <w:t>tsourcing.</w:t>
      </w:r>
    </w:p>
    <w:p w:rsidR="00170104" w:rsidP="002376B5" w:rsidRDefault="00170104" w14:paraId="4E49E6D3" w14:textId="77777777">
      <w:pPr>
        <w:pStyle w:val="ListParagraph"/>
        <w:ind w:left="360"/>
        <w:rPr>
          <w:rFonts w:ascii="Arial" w:hAnsi="Arial" w:cs="Arial"/>
          <w:sz w:val="21"/>
          <w:szCs w:val="21"/>
        </w:rPr>
      </w:pPr>
    </w:p>
    <w:p w:rsidR="006C7FB7" w:rsidP="0027337B" w:rsidRDefault="00416F2B" w14:paraId="04291A20" w14:textId="77777777">
      <w:pPr>
        <w:pStyle w:val="ColorfulList-Accent11"/>
        <w:numPr>
          <w:ilvl w:val="0"/>
          <w:numId w:val="1"/>
        </w:numPr>
        <w:spacing w:after="60"/>
        <w:contextualSpacing w:val="0"/>
        <w:jc w:val="both"/>
        <w:rPr>
          <w:rFonts w:ascii="Arial" w:hAnsi="Arial"/>
          <w:b/>
          <w:sz w:val="21"/>
          <w:szCs w:val="21"/>
        </w:rPr>
      </w:pPr>
      <w:r>
        <w:rPr>
          <w:rFonts w:ascii="Arial" w:hAnsi="Arial"/>
          <w:b/>
          <w:sz w:val="21"/>
          <w:szCs w:val="21"/>
        </w:rPr>
        <w:t>Debt Write Off Update – 2018/19</w:t>
      </w:r>
    </w:p>
    <w:p w:rsidR="00C52FFC" w:rsidP="00C44295" w:rsidRDefault="00C52FFC" w14:paraId="4CBEB6E1" w14:textId="5248F084">
      <w:pPr>
        <w:pStyle w:val="ColorfulList-Accent11"/>
        <w:spacing w:after="0"/>
        <w:ind w:left="360"/>
        <w:contextualSpacing w:val="0"/>
        <w:rPr>
          <w:rFonts w:ascii="Arial" w:hAnsi="Arial"/>
          <w:sz w:val="21"/>
          <w:szCs w:val="21"/>
        </w:rPr>
      </w:pPr>
      <w:r>
        <w:rPr>
          <w:rFonts w:ascii="Arial" w:hAnsi="Arial"/>
          <w:sz w:val="21"/>
          <w:szCs w:val="21"/>
        </w:rPr>
        <w:t xml:space="preserve">The CFEO advised that the Committee were asked to approve </w:t>
      </w:r>
      <w:r w:rsidR="00F61897">
        <w:rPr>
          <w:rFonts w:ascii="Arial" w:hAnsi="Arial"/>
          <w:sz w:val="21"/>
          <w:szCs w:val="21"/>
        </w:rPr>
        <w:t>any individual debt that exceeded £2,000 to be written off</w:t>
      </w:r>
      <w:r>
        <w:rPr>
          <w:rFonts w:ascii="Arial" w:hAnsi="Arial"/>
          <w:sz w:val="21"/>
          <w:szCs w:val="21"/>
        </w:rPr>
        <w:t xml:space="preserve"> and clarified the College’s internal process for collecting debt prior to the hand over to external agencies. Debts were only written off when all avenues had been </w:t>
      </w:r>
      <w:r w:rsidR="004561F4">
        <w:rPr>
          <w:rFonts w:ascii="Arial" w:hAnsi="Arial"/>
          <w:sz w:val="21"/>
          <w:szCs w:val="21"/>
        </w:rPr>
        <w:t xml:space="preserve">exhausted.  </w:t>
      </w:r>
    </w:p>
    <w:p w:rsidR="00C52FFC" w:rsidP="00C44295" w:rsidRDefault="00C52FFC" w14:paraId="3BB47DB0" w14:textId="77777777">
      <w:pPr>
        <w:pStyle w:val="ColorfulList-Accent11"/>
        <w:spacing w:after="0"/>
        <w:ind w:left="360"/>
        <w:contextualSpacing w:val="0"/>
        <w:rPr>
          <w:rFonts w:ascii="Arial" w:hAnsi="Arial"/>
          <w:sz w:val="21"/>
          <w:szCs w:val="21"/>
        </w:rPr>
      </w:pPr>
    </w:p>
    <w:p w:rsidR="00C44295" w:rsidP="00C44295" w:rsidRDefault="00F61897" w14:paraId="37DBFF90" w14:textId="6433AFA3">
      <w:pPr>
        <w:pStyle w:val="ColorfulList-Accent11"/>
        <w:spacing w:after="0"/>
        <w:ind w:left="360"/>
        <w:contextualSpacing w:val="0"/>
        <w:rPr>
          <w:rFonts w:ascii="Arial" w:hAnsi="Arial"/>
          <w:sz w:val="21"/>
          <w:szCs w:val="21"/>
        </w:rPr>
      </w:pPr>
      <w:r>
        <w:rPr>
          <w:rFonts w:ascii="Arial" w:hAnsi="Arial"/>
          <w:sz w:val="21"/>
          <w:szCs w:val="21"/>
        </w:rPr>
        <w:t>During the academic year 2018-19, there were 28 students whose individual debts were over £2,000</w:t>
      </w:r>
      <w:r w:rsidR="0041634E">
        <w:rPr>
          <w:rFonts w:ascii="Arial" w:hAnsi="Arial"/>
          <w:sz w:val="21"/>
          <w:szCs w:val="21"/>
        </w:rPr>
        <w:t xml:space="preserve"> requiring write off totalling c£84K.  This equated to 1.1% of the College 2018-19 non funded income.</w:t>
      </w:r>
    </w:p>
    <w:p w:rsidR="004561F4" w:rsidP="00C44295" w:rsidRDefault="004561F4" w14:paraId="0DE80B29" w14:textId="77777777">
      <w:pPr>
        <w:pStyle w:val="ColorfulList-Accent11"/>
        <w:spacing w:after="0"/>
        <w:ind w:left="360"/>
        <w:contextualSpacing w:val="0"/>
        <w:rPr>
          <w:rFonts w:ascii="Arial" w:hAnsi="Arial"/>
          <w:sz w:val="21"/>
          <w:szCs w:val="21"/>
        </w:rPr>
      </w:pPr>
    </w:p>
    <w:p w:rsidR="004561F4" w:rsidP="00C44295" w:rsidRDefault="00C52FFC" w14:paraId="1A00E130" w14:textId="2686B036">
      <w:pPr>
        <w:pStyle w:val="ColorfulList-Accent11"/>
        <w:spacing w:after="0"/>
        <w:ind w:left="360"/>
        <w:contextualSpacing w:val="0"/>
        <w:rPr>
          <w:rFonts w:ascii="Arial" w:hAnsi="Arial"/>
          <w:sz w:val="21"/>
          <w:szCs w:val="21"/>
        </w:rPr>
      </w:pPr>
      <w:r>
        <w:rPr>
          <w:rFonts w:ascii="Arial" w:hAnsi="Arial"/>
          <w:sz w:val="21"/>
          <w:szCs w:val="21"/>
        </w:rPr>
        <w:t>Stuart Fraser commented that £</w:t>
      </w:r>
      <w:r w:rsidR="0041634E">
        <w:rPr>
          <w:rFonts w:ascii="Arial" w:hAnsi="Arial"/>
          <w:sz w:val="21"/>
          <w:szCs w:val="21"/>
        </w:rPr>
        <w:t>84</w:t>
      </w:r>
      <w:r>
        <w:rPr>
          <w:rFonts w:ascii="Arial" w:hAnsi="Arial"/>
          <w:sz w:val="21"/>
          <w:szCs w:val="21"/>
        </w:rPr>
        <w:t>K seemed a high proportion of debt to write off.  The CFEO responded that a trend pattern for previous years would be included going forward.</w:t>
      </w:r>
      <w:r w:rsidR="004561F4">
        <w:rPr>
          <w:rFonts w:ascii="Arial" w:hAnsi="Arial"/>
          <w:sz w:val="21"/>
          <w:szCs w:val="21"/>
        </w:rPr>
        <w:t xml:space="preserve"> </w:t>
      </w:r>
    </w:p>
    <w:p w:rsidR="004561F4" w:rsidP="00C44295" w:rsidRDefault="004561F4" w14:paraId="2ECBB83E" w14:textId="77777777">
      <w:pPr>
        <w:pStyle w:val="ColorfulList-Accent11"/>
        <w:spacing w:after="0"/>
        <w:ind w:left="360"/>
        <w:contextualSpacing w:val="0"/>
        <w:rPr>
          <w:rFonts w:ascii="Arial" w:hAnsi="Arial"/>
          <w:sz w:val="21"/>
          <w:szCs w:val="21"/>
        </w:rPr>
      </w:pPr>
    </w:p>
    <w:p w:rsidR="004561F4" w:rsidP="00C44295" w:rsidRDefault="00C52FFC" w14:paraId="5867F924" w14:textId="328BA740">
      <w:pPr>
        <w:pStyle w:val="ColorfulList-Accent11"/>
        <w:spacing w:after="0"/>
        <w:ind w:left="360"/>
        <w:contextualSpacing w:val="0"/>
        <w:rPr>
          <w:rFonts w:ascii="Arial" w:hAnsi="Arial"/>
          <w:sz w:val="21"/>
          <w:szCs w:val="21"/>
        </w:rPr>
      </w:pPr>
      <w:r>
        <w:rPr>
          <w:rFonts w:ascii="Arial" w:hAnsi="Arial"/>
          <w:sz w:val="21"/>
          <w:szCs w:val="21"/>
        </w:rPr>
        <w:t xml:space="preserve">Carole Ditty asked whether the </w:t>
      </w:r>
      <w:r w:rsidR="004561F4">
        <w:rPr>
          <w:rFonts w:ascii="Arial" w:hAnsi="Arial"/>
          <w:sz w:val="21"/>
          <w:szCs w:val="21"/>
        </w:rPr>
        <w:t xml:space="preserve">1.1% </w:t>
      </w:r>
      <w:r>
        <w:rPr>
          <w:rFonts w:ascii="Arial" w:hAnsi="Arial"/>
          <w:sz w:val="21"/>
          <w:szCs w:val="21"/>
        </w:rPr>
        <w:t xml:space="preserve">was </w:t>
      </w:r>
      <w:r w:rsidR="004561F4">
        <w:rPr>
          <w:rFonts w:ascii="Arial" w:hAnsi="Arial"/>
          <w:sz w:val="21"/>
          <w:szCs w:val="21"/>
        </w:rPr>
        <w:t>typical</w:t>
      </w:r>
      <w:r>
        <w:rPr>
          <w:rFonts w:ascii="Arial" w:hAnsi="Arial"/>
          <w:sz w:val="21"/>
          <w:szCs w:val="21"/>
        </w:rPr>
        <w:t xml:space="preserve"> for Colleges and, i</w:t>
      </w:r>
      <w:r w:rsidR="004561F4">
        <w:rPr>
          <w:rFonts w:ascii="Arial" w:hAnsi="Arial"/>
          <w:sz w:val="21"/>
          <w:szCs w:val="21"/>
        </w:rPr>
        <w:t xml:space="preserve">f it </w:t>
      </w:r>
      <w:r>
        <w:rPr>
          <w:rFonts w:ascii="Arial" w:hAnsi="Arial"/>
          <w:sz w:val="21"/>
          <w:szCs w:val="21"/>
        </w:rPr>
        <w:t>was i</w:t>
      </w:r>
      <w:r w:rsidR="004561F4">
        <w:rPr>
          <w:rFonts w:ascii="Arial" w:hAnsi="Arial"/>
          <w:sz w:val="21"/>
          <w:szCs w:val="21"/>
        </w:rPr>
        <w:t>ncreasing</w:t>
      </w:r>
      <w:r>
        <w:rPr>
          <w:rFonts w:ascii="Arial" w:hAnsi="Arial"/>
          <w:sz w:val="21"/>
          <w:szCs w:val="21"/>
        </w:rPr>
        <w:t>,</w:t>
      </w:r>
      <w:r w:rsidR="004561F4">
        <w:rPr>
          <w:rFonts w:ascii="Arial" w:hAnsi="Arial"/>
          <w:sz w:val="21"/>
          <w:szCs w:val="21"/>
        </w:rPr>
        <w:t xml:space="preserve"> could the college be doing anymore </w:t>
      </w:r>
      <w:r>
        <w:rPr>
          <w:rFonts w:ascii="Arial" w:hAnsi="Arial"/>
          <w:sz w:val="21"/>
          <w:szCs w:val="21"/>
        </w:rPr>
        <w:t>to provide</w:t>
      </w:r>
      <w:r w:rsidR="004561F4">
        <w:rPr>
          <w:rFonts w:ascii="Arial" w:hAnsi="Arial"/>
          <w:sz w:val="21"/>
          <w:szCs w:val="21"/>
        </w:rPr>
        <w:t xml:space="preserve"> financial management advice for students.</w:t>
      </w:r>
    </w:p>
    <w:p w:rsidR="004561F4" w:rsidP="00C44295" w:rsidRDefault="004561F4" w14:paraId="27CDB305" w14:textId="77777777">
      <w:pPr>
        <w:pStyle w:val="ColorfulList-Accent11"/>
        <w:spacing w:after="0"/>
        <w:ind w:left="360"/>
        <w:contextualSpacing w:val="0"/>
        <w:rPr>
          <w:rFonts w:ascii="Arial" w:hAnsi="Arial"/>
          <w:sz w:val="21"/>
          <w:szCs w:val="21"/>
        </w:rPr>
      </w:pPr>
    </w:p>
    <w:p w:rsidR="004561F4" w:rsidP="00C44295" w:rsidRDefault="00C52FFC" w14:paraId="19599199" w14:textId="58DDFB4C">
      <w:pPr>
        <w:pStyle w:val="ColorfulList-Accent11"/>
        <w:spacing w:after="0"/>
        <w:ind w:left="360"/>
        <w:contextualSpacing w:val="0"/>
        <w:rPr>
          <w:rFonts w:ascii="Arial" w:hAnsi="Arial"/>
          <w:sz w:val="21"/>
          <w:szCs w:val="21"/>
        </w:rPr>
      </w:pPr>
      <w:r>
        <w:rPr>
          <w:rFonts w:ascii="Arial" w:hAnsi="Arial"/>
          <w:sz w:val="21"/>
          <w:szCs w:val="21"/>
        </w:rPr>
        <w:t xml:space="preserve">The </w:t>
      </w:r>
      <w:r w:rsidR="004561F4">
        <w:rPr>
          <w:rFonts w:ascii="Arial" w:hAnsi="Arial"/>
          <w:sz w:val="21"/>
          <w:szCs w:val="21"/>
        </w:rPr>
        <w:t xml:space="preserve">Chair </w:t>
      </w:r>
      <w:r>
        <w:rPr>
          <w:rFonts w:ascii="Arial" w:hAnsi="Arial"/>
          <w:sz w:val="21"/>
          <w:szCs w:val="21"/>
        </w:rPr>
        <w:t>queried whether there was anything to be learnt</w:t>
      </w:r>
      <w:r w:rsidR="004561F4">
        <w:rPr>
          <w:rFonts w:ascii="Arial" w:hAnsi="Arial"/>
          <w:sz w:val="21"/>
          <w:szCs w:val="21"/>
        </w:rPr>
        <w:t xml:space="preserve"> to mitigate future risks</w:t>
      </w:r>
      <w:r>
        <w:rPr>
          <w:rFonts w:ascii="Arial" w:hAnsi="Arial"/>
          <w:sz w:val="21"/>
          <w:szCs w:val="21"/>
        </w:rPr>
        <w:t>.  It was agreed that future reports would continue details on measure to provide financial management to students and ways to mitigate risks</w:t>
      </w:r>
    </w:p>
    <w:p w:rsidR="00416F2B" w:rsidP="00C44295" w:rsidRDefault="00416F2B" w14:paraId="1C3358B3" w14:textId="77777777">
      <w:pPr>
        <w:pStyle w:val="ColorfulList-Accent11"/>
        <w:spacing w:after="0"/>
        <w:ind w:left="360"/>
        <w:contextualSpacing w:val="0"/>
        <w:rPr>
          <w:rFonts w:ascii="Arial" w:hAnsi="Arial"/>
          <w:sz w:val="21"/>
          <w:szCs w:val="21"/>
        </w:rPr>
      </w:pPr>
    </w:p>
    <w:p w:rsidR="0013411B" w:rsidP="00C44295" w:rsidRDefault="0096404C" w14:paraId="78DE94C1" w14:textId="2AFEAF52">
      <w:pPr>
        <w:pStyle w:val="ColorfulList-Accent11"/>
        <w:spacing w:after="0"/>
        <w:ind w:left="1701" w:hanging="1417"/>
        <w:contextualSpacing w:val="0"/>
        <w:jc w:val="both"/>
        <w:rPr>
          <w:rFonts w:ascii="Arial" w:hAnsi="Arial"/>
          <w:b/>
          <w:sz w:val="21"/>
          <w:szCs w:val="21"/>
        </w:rPr>
      </w:pPr>
      <w:r>
        <w:rPr>
          <w:rFonts w:ascii="Arial" w:hAnsi="Arial"/>
          <w:b/>
          <w:sz w:val="21"/>
          <w:szCs w:val="21"/>
        </w:rPr>
        <w:t>A</w:t>
      </w:r>
      <w:r w:rsidR="00487F1B">
        <w:rPr>
          <w:rFonts w:ascii="Arial" w:hAnsi="Arial"/>
          <w:b/>
          <w:sz w:val="21"/>
          <w:szCs w:val="21"/>
        </w:rPr>
        <w:t>pproved</w:t>
      </w:r>
      <w:r w:rsidRPr="0013411B" w:rsidR="0013411B">
        <w:rPr>
          <w:rFonts w:ascii="Arial" w:hAnsi="Arial"/>
          <w:b/>
          <w:sz w:val="21"/>
          <w:szCs w:val="21"/>
        </w:rPr>
        <w:t>:</w:t>
      </w:r>
      <w:r w:rsidR="00B66396">
        <w:rPr>
          <w:rFonts w:ascii="Arial" w:hAnsi="Arial"/>
          <w:b/>
          <w:sz w:val="21"/>
          <w:szCs w:val="21"/>
        </w:rPr>
        <w:t xml:space="preserve">  </w:t>
      </w:r>
      <w:r w:rsidR="003336BA">
        <w:rPr>
          <w:rFonts w:ascii="Arial" w:hAnsi="Arial"/>
          <w:b/>
          <w:sz w:val="21"/>
          <w:szCs w:val="21"/>
        </w:rPr>
        <w:t xml:space="preserve"> </w:t>
      </w:r>
      <w:r w:rsidR="0041634E">
        <w:rPr>
          <w:rFonts w:ascii="Arial" w:hAnsi="Arial"/>
          <w:b/>
          <w:sz w:val="21"/>
          <w:szCs w:val="21"/>
        </w:rPr>
        <w:t>The write-off of the 2018-19 debts was a</w:t>
      </w:r>
      <w:r w:rsidR="004561F4">
        <w:rPr>
          <w:rFonts w:ascii="Arial" w:hAnsi="Arial"/>
          <w:b/>
          <w:sz w:val="21"/>
          <w:szCs w:val="21"/>
        </w:rPr>
        <w:t>pproved.</w:t>
      </w:r>
    </w:p>
    <w:p w:rsidR="00C52FFC" w:rsidP="00C52FFC" w:rsidRDefault="00C52FFC" w14:paraId="7AEF19CC" w14:textId="053A9517">
      <w:pPr>
        <w:pStyle w:val="ColorfulList-Accent11"/>
        <w:spacing w:after="0"/>
        <w:ind w:left="1134" w:hanging="850"/>
        <w:contextualSpacing w:val="0"/>
        <w:jc w:val="both"/>
        <w:rPr>
          <w:rFonts w:ascii="Arial" w:hAnsi="Arial"/>
          <w:b/>
          <w:sz w:val="21"/>
          <w:szCs w:val="21"/>
        </w:rPr>
      </w:pPr>
      <w:r>
        <w:rPr>
          <w:rFonts w:ascii="Arial" w:hAnsi="Arial"/>
          <w:b/>
          <w:sz w:val="21"/>
          <w:szCs w:val="21"/>
        </w:rPr>
        <w:t xml:space="preserve">Action:  Future </w:t>
      </w:r>
      <w:proofErr w:type="gramStart"/>
      <w:r>
        <w:rPr>
          <w:rFonts w:ascii="Arial" w:hAnsi="Arial"/>
          <w:b/>
          <w:sz w:val="21"/>
          <w:szCs w:val="21"/>
        </w:rPr>
        <w:t>debt write</w:t>
      </w:r>
      <w:proofErr w:type="gramEnd"/>
      <w:r>
        <w:rPr>
          <w:rFonts w:ascii="Arial" w:hAnsi="Arial"/>
          <w:b/>
          <w:sz w:val="21"/>
          <w:szCs w:val="21"/>
        </w:rPr>
        <w:t xml:space="preserve"> off reports to include actions to mitigate risks, financial management for students and trend patterns.</w:t>
      </w:r>
    </w:p>
    <w:p w:rsidRPr="0013411B" w:rsidR="00757E0E" w:rsidP="0041634E" w:rsidRDefault="00757E0E" w14:paraId="7BA2625E" w14:textId="77777777">
      <w:pPr>
        <w:pStyle w:val="ColorfulList-Accent11"/>
        <w:spacing w:after="0"/>
        <w:ind w:left="0"/>
        <w:contextualSpacing w:val="0"/>
        <w:rPr>
          <w:rFonts w:ascii="Arial" w:hAnsi="Arial"/>
          <w:b/>
          <w:sz w:val="21"/>
          <w:szCs w:val="21"/>
        </w:rPr>
      </w:pPr>
    </w:p>
    <w:p w:rsidR="003E7C69" w:rsidP="0027337B" w:rsidRDefault="00416F2B" w14:paraId="56DAF6C3" w14:textId="77777777">
      <w:pPr>
        <w:pStyle w:val="ColorfulList-Accent11"/>
        <w:numPr>
          <w:ilvl w:val="0"/>
          <w:numId w:val="1"/>
        </w:numPr>
        <w:spacing w:after="60"/>
        <w:contextualSpacing w:val="0"/>
        <w:rPr>
          <w:rFonts w:ascii="Arial" w:hAnsi="Arial"/>
          <w:b/>
          <w:sz w:val="21"/>
          <w:szCs w:val="21"/>
        </w:rPr>
      </w:pPr>
      <w:r>
        <w:rPr>
          <w:rFonts w:ascii="Arial" w:hAnsi="Arial"/>
          <w:b/>
          <w:sz w:val="21"/>
          <w:szCs w:val="21"/>
        </w:rPr>
        <w:t xml:space="preserve">Balance Scorecard </w:t>
      </w:r>
      <w:proofErr w:type="spellStart"/>
      <w:r>
        <w:rPr>
          <w:rFonts w:ascii="Arial" w:hAnsi="Arial"/>
          <w:b/>
          <w:sz w:val="21"/>
          <w:szCs w:val="21"/>
        </w:rPr>
        <w:t>inc</w:t>
      </w:r>
      <w:proofErr w:type="spellEnd"/>
      <w:r>
        <w:rPr>
          <w:rFonts w:ascii="Arial" w:hAnsi="Arial"/>
          <w:b/>
          <w:sz w:val="21"/>
          <w:szCs w:val="21"/>
        </w:rPr>
        <w:t xml:space="preserve"> IoT</w:t>
      </w:r>
    </w:p>
    <w:p w:rsidR="00FA2C82" w:rsidP="004905F8" w:rsidRDefault="00404D02" w14:paraId="29396837" w14:textId="1694B9D6">
      <w:pPr>
        <w:pStyle w:val="ColorfulList-Accent11"/>
        <w:spacing w:after="0"/>
        <w:ind w:left="425"/>
        <w:contextualSpacing w:val="0"/>
        <w:rPr>
          <w:rFonts w:ascii="Arial" w:hAnsi="Arial"/>
          <w:sz w:val="21"/>
          <w:szCs w:val="21"/>
        </w:rPr>
      </w:pPr>
      <w:r>
        <w:rPr>
          <w:rFonts w:ascii="Arial" w:hAnsi="Arial"/>
          <w:sz w:val="21"/>
          <w:szCs w:val="21"/>
        </w:rPr>
        <w:t xml:space="preserve">It was noted that a copy of the balance scorecard presentation would be emailed to the Committee after the meeting. </w:t>
      </w:r>
    </w:p>
    <w:p w:rsidR="009D2A3E" w:rsidP="004905F8" w:rsidRDefault="009D2A3E" w14:paraId="1A5FC380" w14:textId="77777777">
      <w:pPr>
        <w:pStyle w:val="ColorfulList-Accent11"/>
        <w:spacing w:after="0"/>
        <w:ind w:left="425"/>
        <w:contextualSpacing w:val="0"/>
        <w:rPr>
          <w:rFonts w:ascii="Arial" w:hAnsi="Arial"/>
          <w:sz w:val="21"/>
          <w:szCs w:val="21"/>
        </w:rPr>
      </w:pPr>
    </w:p>
    <w:p w:rsidR="00404D02" w:rsidP="004905F8" w:rsidRDefault="00404D02" w14:paraId="426B49AD" w14:textId="66CED444">
      <w:pPr>
        <w:pStyle w:val="ColorfulList-Accent11"/>
        <w:spacing w:after="0"/>
        <w:ind w:left="425"/>
        <w:contextualSpacing w:val="0"/>
        <w:rPr>
          <w:rFonts w:ascii="Arial" w:hAnsi="Arial"/>
          <w:sz w:val="21"/>
          <w:szCs w:val="21"/>
        </w:rPr>
      </w:pPr>
      <w:r>
        <w:rPr>
          <w:rFonts w:ascii="Arial" w:hAnsi="Arial"/>
          <w:sz w:val="21"/>
          <w:szCs w:val="21"/>
        </w:rPr>
        <w:t>The Principal/CEO presented the</w:t>
      </w:r>
      <w:r w:rsidR="009D2A3E">
        <w:rPr>
          <w:rFonts w:ascii="Arial" w:hAnsi="Arial"/>
          <w:sz w:val="21"/>
          <w:szCs w:val="21"/>
        </w:rPr>
        <w:t xml:space="preserve"> revise</w:t>
      </w:r>
      <w:r>
        <w:rPr>
          <w:rFonts w:ascii="Arial" w:hAnsi="Arial"/>
          <w:sz w:val="21"/>
          <w:szCs w:val="21"/>
        </w:rPr>
        <w:t>d</w:t>
      </w:r>
      <w:r w:rsidR="009D2A3E">
        <w:rPr>
          <w:rFonts w:ascii="Arial" w:hAnsi="Arial"/>
          <w:sz w:val="21"/>
          <w:szCs w:val="21"/>
        </w:rPr>
        <w:t xml:space="preserve"> balance</w:t>
      </w:r>
      <w:r>
        <w:rPr>
          <w:rFonts w:ascii="Arial" w:hAnsi="Arial"/>
          <w:sz w:val="21"/>
          <w:szCs w:val="21"/>
        </w:rPr>
        <w:t xml:space="preserve"> scorecard </w:t>
      </w:r>
      <w:r w:rsidR="004905F8">
        <w:rPr>
          <w:rFonts w:ascii="Arial" w:hAnsi="Arial"/>
          <w:sz w:val="21"/>
          <w:szCs w:val="21"/>
        </w:rPr>
        <w:t xml:space="preserve">which reflected broader performance indicators in line with the strategic priorities and the annual operational plan.  The balance scorecard monitored the overall performance of the college, by assessing key activities which were differentiated by client group where appropriate.  </w:t>
      </w:r>
    </w:p>
    <w:p w:rsidR="00404D02" w:rsidP="004905F8" w:rsidRDefault="00404D02" w14:paraId="0A1EC37F" w14:textId="77777777">
      <w:pPr>
        <w:pStyle w:val="ColorfulList-Accent11"/>
        <w:spacing w:after="0"/>
        <w:ind w:left="425"/>
        <w:contextualSpacing w:val="0"/>
        <w:rPr>
          <w:rFonts w:ascii="Arial" w:hAnsi="Arial"/>
          <w:sz w:val="21"/>
          <w:szCs w:val="21"/>
        </w:rPr>
      </w:pPr>
    </w:p>
    <w:p w:rsidR="009D2A3E" w:rsidP="004905F8" w:rsidRDefault="00404D02" w14:paraId="66DBBDD8" w14:textId="6608CEE7">
      <w:pPr>
        <w:pStyle w:val="ColorfulList-Accent11"/>
        <w:spacing w:after="0"/>
        <w:ind w:left="425"/>
        <w:contextualSpacing w:val="0"/>
        <w:rPr>
          <w:rFonts w:ascii="Arial" w:hAnsi="Arial"/>
          <w:sz w:val="21"/>
          <w:szCs w:val="21"/>
        </w:rPr>
      </w:pPr>
      <w:r>
        <w:rPr>
          <w:rFonts w:ascii="Arial" w:hAnsi="Arial"/>
          <w:sz w:val="21"/>
          <w:szCs w:val="21"/>
        </w:rPr>
        <w:t>The Committee were informed that the s</w:t>
      </w:r>
      <w:r w:rsidR="007E4C9C">
        <w:rPr>
          <w:rFonts w:ascii="Arial" w:hAnsi="Arial"/>
          <w:sz w:val="21"/>
          <w:szCs w:val="21"/>
        </w:rPr>
        <w:t xml:space="preserve">taff survey </w:t>
      </w:r>
      <w:r>
        <w:rPr>
          <w:rFonts w:ascii="Arial" w:hAnsi="Arial"/>
          <w:sz w:val="21"/>
          <w:szCs w:val="21"/>
        </w:rPr>
        <w:t>would</w:t>
      </w:r>
      <w:r w:rsidR="007E4C9C">
        <w:rPr>
          <w:rFonts w:ascii="Arial" w:hAnsi="Arial"/>
          <w:sz w:val="21"/>
          <w:szCs w:val="21"/>
        </w:rPr>
        <w:t xml:space="preserve"> be benchmarked against York College and a </w:t>
      </w:r>
      <w:r>
        <w:rPr>
          <w:rFonts w:ascii="Arial" w:hAnsi="Arial"/>
          <w:sz w:val="21"/>
          <w:szCs w:val="21"/>
        </w:rPr>
        <w:t xml:space="preserve">further college </w:t>
      </w:r>
      <w:r w:rsidR="007E4C9C">
        <w:rPr>
          <w:rFonts w:ascii="Arial" w:hAnsi="Arial"/>
          <w:sz w:val="21"/>
          <w:szCs w:val="21"/>
        </w:rPr>
        <w:t xml:space="preserve">benchmarking exercise </w:t>
      </w:r>
      <w:r>
        <w:rPr>
          <w:rFonts w:ascii="Arial" w:hAnsi="Arial"/>
          <w:sz w:val="21"/>
          <w:szCs w:val="21"/>
        </w:rPr>
        <w:t xml:space="preserve">was </w:t>
      </w:r>
      <w:r w:rsidR="007E4C9C">
        <w:rPr>
          <w:rFonts w:ascii="Arial" w:hAnsi="Arial"/>
          <w:sz w:val="21"/>
          <w:szCs w:val="21"/>
        </w:rPr>
        <w:t xml:space="preserve">taking place with Tribal.  In response to </w:t>
      </w:r>
      <w:r>
        <w:rPr>
          <w:rFonts w:ascii="Arial" w:hAnsi="Arial"/>
          <w:sz w:val="21"/>
          <w:szCs w:val="21"/>
        </w:rPr>
        <w:t>a query from the Corporation Chair</w:t>
      </w:r>
      <w:r w:rsidR="007E4C9C">
        <w:rPr>
          <w:rFonts w:ascii="Arial" w:hAnsi="Arial"/>
          <w:sz w:val="21"/>
          <w:szCs w:val="21"/>
        </w:rPr>
        <w:t xml:space="preserve">, </w:t>
      </w:r>
      <w:r>
        <w:rPr>
          <w:rFonts w:ascii="Arial" w:hAnsi="Arial"/>
          <w:sz w:val="21"/>
          <w:szCs w:val="21"/>
        </w:rPr>
        <w:t>the Principal/CEO stated that t</w:t>
      </w:r>
      <w:r w:rsidR="007E4C9C">
        <w:rPr>
          <w:rFonts w:ascii="Arial" w:hAnsi="Arial"/>
          <w:sz w:val="21"/>
          <w:szCs w:val="21"/>
        </w:rPr>
        <w:t>ribal</w:t>
      </w:r>
      <w:r>
        <w:rPr>
          <w:rFonts w:ascii="Arial" w:hAnsi="Arial"/>
          <w:sz w:val="21"/>
          <w:szCs w:val="21"/>
        </w:rPr>
        <w:t xml:space="preserve"> was</w:t>
      </w:r>
      <w:r w:rsidR="007E4C9C">
        <w:rPr>
          <w:rFonts w:ascii="Arial" w:hAnsi="Arial"/>
          <w:sz w:val="21"/>
          <w:szCs w:val="21"/>
        </w:rPr>
        <w:t xml:space="preserve"> looking at costs, income </w:t>
      </w:r>
      <w:r>
        <w:rPr>
          <w:rFonts w:ascii="Arial" w:hAnsi="Arial"/>
          <w:sz w:val="21"/>
          <w:szCs w:val="21"/>
        </w:rPr>
        <w:t>apportioned</w:t>
      </w:r>
      <w:r w:rsidR="007E4C9C">
        <w:rPr>
          <w:rFonts w:ascii="Arial" w:hAnsi="Arial"/>
          <w:sz w:val="21"/>
          <w:szCs w:val="21"/>
        </w:rPr>
        <w:t xml:space="preserve"> to areas, non-pay, effectiveness and </w:t>
      </w:r>
      <w:r>
        <w:rPr>
          <w:rFonts w:ascii="Arial" w:hAnsi="Arial"/>
          <w:sz w:val="21"/>
          <w:szCs w:val="21"/>
        </w:rPr>
        <w:t>efficient</w:t>
      </w:r>
      <w:r w:rsidR="007E4C9C">
        <w:rPr>
          <w:rFonts w:ascii="Arial" w:hAnsi="Arial"/>
          <w:sz w:val="21"/>
          <w:szCs w:val="21"/>
        </w:rPr>
        <w:t xml:space="preserve"> deployment of budget by area.</w:t>
      </w:r>
    </w:p>
    <w:p w:rsidR="007E4C9C" w:rsidP="004905F8" w:rsidRDefault="007E4C9C" w14:paraId="170EF817" w14:textId="77777777">
      <w:pPr>
        <w:pStyle w:val="ColorfulList-Accent11"/>
        <w:spacing w:after="0"/>
        <w:ind w:left="425"/>
        <w:contextualSpacing w:val="0"/>
        <w:rPr>
          <w:rFonts w:ascii="Arial" w:hAnsi="Arial"/>
          <w:sz w:val="21"/>
          <w:szCs w:val="21"/>
        </w:rPr>
      </w:pPr>
    </w:p>
    <w:p w:rsidR="004905F8" w:rsidP="004905F8" w:rsidRDefault="00404D02" w14:paraId="2B638B9D" w14:textId="77777777">
      <w:pPr>
        <w:pStyle w:val="ColorfulList-Accent11"/>
        <w:spacing w:after="0"/>
        <w:ind w:left="425"/>
        <w:contextualSpacing w:val="0"/>
        <w:rPr>
          <w:rFonts w:ascii="Arial" w:hAnsi="Arial"/>
          <w:sz w:val="21"/>
          <w:szCs w:val="21"/>
        </w:rPr>
      </w:pPr>
      <w:r>
        <w:rPr>
          <w:rFonts w:ascii="Arial" w:hAnsi="Arial"/>
          <w:sz w:val="21"/>
          <w:szCs w:val="21"/>
        </w:rPr>
        <w:t xml:space="preserve">The Principal/CEO highlighted the performance indicators and advised that </w:t>
      </w:r>
      <w:r w:rsidR="007E4C9C">
        <w:rPr>
          <w:rFonts w:ascii="Arial" w:hAnsi="Arial"/>
          <w:sz w:val="21"/>
          <w:szCs w:val="21"/>
        </w:rPr>
        <w:t xml:space="preserve">trend data </w:t>
      </w:r>
      <w:r>
        <w:rPr>
          <w:rFonts w:ascii="Arial" w:hAnsi="Arial"/>
          <w:sz w:val="21"/>
          <w:szCs w:val="21"/>
        </w:rPr>
        <w:t>would</w:t>
      </w:r>
      <w:r w:rsidR="007E4C9C">
        <w:rPr>
          <w:rFonts w:ascii="Arial" w:hAnsi="Arial"/>
          <w:sz w:val="21"/>
          <w:szCs w:val="21"/>
        </w:rPr>
        <w:t xml:space="preserve"> be built in for the last </w:t>
      </w:r>
      <w:r>
        <w:rPr>
          <w:rFonts w:ascii="Arial" w:hAnsi="Arial"/>
          <w:sz w:val="21"/>
          <w:szCs w:val="21"/>
        </w:rPr>
        <w:t>three</w:t>
      </w:r>
      <w:r w:rsidR="007E4C9C">
        <w:rPr>
          <w:rFonts w:ascii="Arial" w:hAnsi="Arial"/>
          <w:sz w:val="21"/>
          <w:szCs w:val="21"/>
        </w:rPr>
        <w:t xml:space="preserve"> years</w:t>
      </w:r>
      <w:r>
        <w:rPr>
          <w:rFonts w:ascii="Arial" w:hAnsi="Arial"/>
          <w:sz w:val="21"/>
          <w:szCs w:val="21"/>
        </w:rPr>
        <w:t>.  She informed the Committee of the t</w:t>
      </w:r>
      <w:r w:rsidR="007E4C9C">
        <w:rPr>
          <w:rFonts w:ascii="Arial" w:hAnsi="Arial"/>
          <w:sz w:val="21"/>
          <w:szCs w:val="21"/>
        </w:rPr>
        <w:t xml:space="preserve">erm </w:t>
      </w:r>
      <w:r>
        <w:rPr>
          <w:rFonts w:ascii="Arial" w:hAnsi="Arial"/>
          <w:sz w:val="21"/>
          <w:szCs w:val="21"/>
        </w:rPr>
        <w:t>one</w:t>
      </w:r>
      <w:r w:rsidR="007E4C9C">
        <w:rPr>
          <w:rFonts w:ascii="Arial" w:hAnsi="Arial"/>
          <w:sz w:val="21"/>
          <w:szCs w:val="21"/>
        </w:rPr>
        <w:t xml:space="preserve"> position</w:t>
      </w:r>
      <w:r>
        <w:rPr>
          <w:rFonts w:ascii="Arial" w:hAnsi="Arial"/>
          <w:sz w:val="21"/>
          <w:szCs w:val="21"/>
        </w:rPr>
        <w:t>:</w:t>
      </w:r>
      <w:r w:rsidR="004905F8">
        <w:rPr>
          <w:rFonts w:ascii="Arial" w:hAnsi="Arial"/>
          <w:sz w:val="21"/>
          <w:szCs w:val="21"/>
        </w:rPr>
        <w:t xml:space="preserve"> </w:t>
      </w:r>
    </w:p>
    <w:p w:rsidR="004905F8" w:rsidP="004905F8" w:rsidRDefault="004905F8" w14:paraId="470320B6" w14:textId="77777777">
      <w:pPr>
        <w:pStyle w:val="ColorfulList-Accent11"/>
        <w:numPr>
          <w:ilvl w:val="0"/>
          <w:numId w:val="23"/>
        </w:numPr>
        <w:spacing w:after="0"/>
        <w:ind w:left="851" w:hanging="284"/>
        <w:contextualSpacing w:val="0"/>
        <w:rPr>
          <w:rFonts w:ascii="Arial" w:hAnsi="Arial"/>
          <w:sz w:val="21"/>
          <w:szCs w:val="21"/>
        </w:rPr>
      </w:pPr>
      <w:r>
        <w:rPr>
          <w:rFonts w:ascii="Arial" w:hAnsi="Arial"/>
          <w:sz w:val="21"/>
          <w:szCs w:val="21"/>
        </w:rPr>
        <w:t>16-18 recruitment was currently below the 19-20 targets – a key issue was to achieve the retention target through fewer withdrawals.</w:t>
      </w:r>
      <w:r w:rsidR="007E4C9C">
        <w:rPr>
          <w:rFonts w:ascii="Arial" w:hAnsi="Arial"/>
          <w:sz w:val="21"/>
          <w:szCs w:val="21"/>
        </w:rPr>
        <w:t xml:space="preserve"> </w:t>
      </w:r>
    </w:p>
    <w:p w:rsidR="004905F8" w:rsidP="004905F8" w:rsidRDefault="004905F8" w14:paraId="5DBDA850" w14:textId="77777777">
      <w:pPr>
        <w:pStyle w:val="ColorfulList-Accent11"/>
        <w:numPr>
          <w:ilvl w:val="0"/>
          <w:numId w:val="23"/>
        </w:numPr>
        <w:spacing w:after="0"/>
        <w:ind w:left="851" w:hanging="284"/>
        <w:contextualSpacing w:val="0"/>
        <w:rPr>
          <w:rFonts w:ascii="Arial" w:hAnsi="Arial"/>
          <w:sz w:val="21"/>
          <w:szCs w:val="21"/>
        </w:rPr>
      </w:pPr>
      <w:r>
        <w:rPr>
          <w:rFonts w:ascii="Arial" w:hAnsi="Arial"/>
          <w:sz w:val="21"/>
          <w:szCs w:val="21"/>
        </w:rPr>
        <w:t>Apprenticeships</w:t>
      </w:r>
      <w:r w:rsidR="00404D02">
        <w:rPr>
          <w:rFonts w:ascii="Arial" w:hAnsi="Arial"/>
          <w:sz w:val="21"/>
          <w:szCs w:val="21"/>
        </w:rPr>
        <w:t xml:space="preserve"> had been</w:t>
      </w:r>
      <w:r w:rsidR="007E4C9C">
        <w:rPr>
          <w:rFonts w:ascii="Arial" w:hAnsi="Arial"/>
          <w:sz w:val="21"/>
          <w:szCs w:val="21"/>
        </w:rPr>
        <w:t xml:space="preserve"> impacted by timetables and </w:t>
      </w:r>
      <w:r w:rsidR="00404D02">
        <w:rPr>
          <w:rFonts w:ascii="Arial" w:hAnsi="Arial"/>
          <w:sz w:val="21"/>
          <w:szCs w:val="21"/>
        </w:rPr>
        <w:t xml:space="preserve">a </w:t>
      </w:r>
      <w:r w:rsidR="007E4C9C">
        <w:rPr>
          <w:rFonts w:ascii="Arial" w:hAnsi="Arial"/>
          <w:sz w:val="21"/>
          <w:szCs w:val="21"/>
        </w:rPr>
        <w:t>change in delivery model</w:t>
      </w:r>
      <w:r>
        <w:rPr>
          <w:rFonts w:ascii="Arial" w:hAnsi="Arial"/>
          <w:sz w:val="21"/>
          <w:szCs w:val="21"/>
        </w:rPr>
        <w:t xml:space="preserve"> and</w:t>
      </w:r>
      <w:r w:rsidR="007E4C9C">
        <w:rPr>
          <w:rFonts w:ascii="Arial" w:hAnsi="Arial"/>
          <w:sz w:val="21"/>
          <w:szCs w:val="21"/>
        </w:rPr>
        <w:t xml:space="preserve"> </w:t>
      </w:r>
      <w:r>
        <w:rPr>
          <w:rFonts w:ascii="Arial" w:hAnsi="Arial"/>
          <w:sz w:val="21"/>
          <w:szCs w:val="21"/>
        </w:rPr>
        <w:t>a</w:t>
      </w:r>
      <w:r w:rsidR="007E4C9C">
        <w:rPr>
          <w:rFonts w:ascii="Arial" w:hAnsi="Arial"/>
          <w:sz w:val="21"/>
          <w:szCs w:val="21"/>
        </w:rPr>
        <w:t xml:space="preserve">dult recruitment </w:t>
      </w:r>
      <w:r>
        <w:rPr>
          <w:rFonts w:ascii="Arial" w:hAnsi="Arial"/>
          <w:sz w:val="21"/>
          <w:szCs w:val="21"/>
        </w:rPr>
        <w:t xml:space="preserve">was on track to achieve the allocation target. </w:t>
      </w:r>
    </w:p>
    <w:p w:rsidR="004905F8" w:rsidP="004905F8" w:rsidRDefault="00404D02" w14:paraId="1B0988A9" w14:textId="77777777">
      <w:pPr>
        <w:pStyle w:val="ColorfulList-Accent11"/>
        <w:numPr>
          <w:ilvl w:val="0"/>
          <w:numId w:val="23"/>
        </w:numPr>
        <w:spacing w:after="0"/>
        <w:ind w:left="851" w:hanging="284"/>
        <w:contextualSpacing w:val="0"/>
        <w:rPr>
          <w:rFonts w:ascii="Arial" w:hAnsi="Arial"/>
          <w:sz w:val="21"/>
          <w:szCs w:val="21"/>
        </w:rPr>
      </w:pPr>
      <w:r>
        <w:rPr>
          <w:rFonts w:ascii="Arial" w:hAnsi="Arial"/>
          <w:sz w:val="21"/>
          <w:szCs w:val="21"/>
        </w:rPr>
        <w:t>The Performance &amp; Standards Committee had undertaken a</w:t>
      </w:r>
      <w:r w:rsidR="007E4C9C">
        <w:rPr>
          <w:rFonts w:ascii="Arial" w:hAnsi="Arial"/>
          <w:sz w:val="21"/>
          <w:szCs w:val="21"/>
        </w:rPr>
        <w:t xml:space="preserve"> dee</w:t>
      </w:r>
      <w:r w:rsidR="004905F8">
        <w:rPr>
          <w:rFonts w:ascii="Arial" w:hAnsi="Arial"/>
          <w:sz w:val="21"/>
          <w:szCs w:val="21"/>
        </w:rPr>
        <w:t>p dive into English and Maths.</w:t>
      </w:r>
    </w:p>
    <w:p w:rsidR="004905F8" w:rsidP="004905F8" w:rsidRDefault="007E4C9C" w14:paraId="3AF09F7C" w14:textId="2722C3F0">
      <w:pPr>
        <w:pStyle w:val="ColorfulList-Accent11"/>
        <w:numPr>
          <w:ilvl w:val="0"/>
          <w:numId w:val="23"/>
        </w:numPr>
        <w:spacing w:after="0"/>
        <w:ind w:left="851" w:hanging="284"/>
        <w:contextualSpacing w:val="0"/>
        <w:rPr>
          <w:rFonts w:ascii="Arial" w:hAnsi="Arial"/>
          <w:sz w:val="21"/>
          <w:szCs w:val="21"/>
        </w:rPr>
      </w:pPr>
      <w:r>
        <w:rPr>
          <w:rFonts w:ascii="Arial" w:hAnsi="Arial"/>
          <w:sz w:val="21"/>
          <w:szCs w:val="21"/>
        </w:rPr>
        <w:t xml:space="preserve">Commercial </w:t>
      </w:r>
      <w:r w:rsidR="00A564D8">
        <w:rPr>
          <w:rFonts w:ascii="Arial" w:hAnsi="Arial"/>
          <w:sz w:val="21"/>
          <w:szCs w:val="21"/>
        </w:rPr>
        <w:t>income</w:t>
      </w:r>
      <w:r w:rsidR="004905F8">
        <w:rPr>
          <w:rFonts w:ascii="Arial" w:hAnsi="Arial"/>
          <w:sz w:val="21"/>
          <w:szCs w:val="21"/>
        </w:rPr>
        <w:t xml:space="preserve"> w</w:t>
      </w:r>
      <w:r w:rsidR="00A564D8">
        <w:rPr>
          <w:rFonts w:ascii="Arial" w:hAnsi="Arial"/>
          <w:sz w:val="21"/>
          <w:szCs w:val="21"/>
        </w:rPr>
        <w:t>as</w:t>
      </w:r>
      <w:r w:rsidR="004905F8">
        <w:rPr>
          <w:rFonts w:ascii="Arial" w:hAnsi="Arial"/>
          <w:sz w:val="21"/>
          <w:szCs w:val="21"/>
        </w:rPr>
        <w:t xml:space="preserve"> </w:t>
      </w:r>
      <w:r w:rsidR="00A564D8">
        <w:rPr>
          <w:rFonts w:ascii="Arial" w:hAnsi="Arial"/>
          <w:sz w:val="21"/>
          <w:szCs w:val="21"/>
        </w:rPr>
        <w:t xml:space="preserve">performing slightly below the budgeted target at period 5.  The coffee shop continued to perform above target, with the refectory slightly below target and the sports centre at 50%.  Both the coffee shop and refectory was now outsourced to caterlink.  </w:t>
      </w:r>
    </w:p>
    <w:p w:rsidR="00A564D8" w:rsidP="004905F8" w:rsidRDefault="00A564D8" w14:paraId="374AFFF6" w14:textId="77777777">
      <w:pPr>
        <w:pStyle w:val="ColorfulList-Accent11"/>
        <w:numPr>
          <w:ilvl w:val="0"/>
          <w:numId w:val="23"/>
        </w:numPr>
        <w:spacing w:after="0"/>
        <w:ind w:left="851" w:hanging="284"/>
        <w:contextualSpacing w:val="0"/>
        <w:rPr>
          <w:rFonts w:ascii="Arial" w:hAnsi="Arial"/>
          <w:sz w:val="21"/>
          <w:szCs w:val="21"/>
        </w:rPr>
      </w:pPr>
      <w:r>
        <w:rPr>
          <w:rFonts w:ascii="Arial" w:hAnsi="Arial"/>
          <w:sz w:val="21"/>
          <w:szCs w:val="21"/>
        </w:rPr>
        <w:t>Staff ap</w:t>
      </w:r>
      <w:r w:rsidR="007E4C9C">
        <w:rPr>
          <w:rFonts w:ascii="Arial" w:hAnsi="Arial"/>
          <w:sz w:val="21"/>
          <w:szCs w:val="21"/>
        </w:rPr>
        <w:t xml:space="preserve">praisals </w:t>
      </w:r>
      <w:r w:rsidR="00404D02">
        <w:rPr>
          <w:rFonts w:ascii="Arial" w:hAnsi="Arial"/>
          <w:sz w:val="21"/>
          <w:szCs w:val="21"/>
        </w:rPr>
        <w:t xml:space="preserve">had </w:t>
      </w:r>
      <w:r>
        <w:rPr>
          <w:rFonts w:ascii="Arial" w:hAnsi="Arial"/>
          <w:sz w:val="21"/>
          <w:szCs w:val="21"/>
        </w:rPr>
        <w:t xml:space="preserve">now </w:t>
      </w:r>
      <w:r w:rsidR="00404D02">
        <w:rPr>
          <w:rFonts w:ascii="Arial" w:hAnsi="Arial"/>
          <w:sz w:val="21"/>
          <w:szCs w:val="21"/>
        </w:rPr>
        <w:t xml:space="preserve">been </w:t>
      </w:r>
      <w:r w:rsidR="007E4C9C">
        <w:rPr>
          <w:rFonts w:ascii="Arial" w:hAnsi="Arial"/>
          <w:sz w:val="21"/>
          <w:szCs w:val="21"/>
        </w:rPr>
        <w:t xml:space="preserve">closed off.  </w:t>
      </w:r>
    </w:p>
    <w:p w:rsidR="007E4C9C" w:rsidP="004905F8" w:rsidRDefault="007E4C9C" w14:paraId="3C3997C9" w14:textId="7D2BE841">
      <w:pPr>
        <w:pStyle w:val="ColorfulList-Accent11"/>
        <w:numPr>
          <w:ilvl w:val="0"/>
          <w:numId w:val="23"/>
        </w:numPr>
        <w:spacing w:after="0"/>
        <w:ind w:left="851" w:hanging="284"/>
        <w:contextualSpacing w:val="0"/>
        <w:rPr>
          <w:rFonts w:ascii="Arial" w:hAnsi="Arial"/>
          <w:sz w:val="21"/>
          <w:szCs w:val="21"/>
        </w:rPr>
      </w:pPr>
      <w:r>
        <w:rPr>
          <w:rFonts w:ascii="Arial" w:hAnsi="Arial"/>
          <w:sz w:val="21"/>
          <w:szCs w:val="21"/>
        </w:rPr>
        <w:t xml:space="preserve">Gender pay should be 0 as </w:t>
      </w:r>
      <w:r w:rsidR="00A564D8">
        <w:rPr>
          <w:rFonts w:ascii="Arial" w:hAnsi="Arial"/>
          <w:sz w:val="21"/>
          <w:szCs w:val="21"/>
        </w:rPr>
        <w:t>the College was</w:t>
      </w:r>
      <w:r>
        <w:rPr>
          <w:rFonts w:ascii="Arial" w:hAnsi="Arial"/>
          <w:sz w:val="21"/>
          <w:szCs w:val="21"/>
        </w:rPr>
        <w:t xml:space="preserve"> about to report on this.</w:t>
      </w:r>
    </w:p>
    <w:p w:rsidR="007E4C9C" w:rsidP="004905F8" w:rsidRDefault="007E4C9C" w14:paraId="0880C95F" w14:textId="77777777">
      <w:pPr>
        <w:pStyle w:val="ColorfulList-Accent11"/>
        <w:spacing w:after="0"/>
        <w:ind w:left="425"/>
        <w:contextualSpacing w:val="0"/>
        <w:rPr>
          <w:rFonts w:ascii="Arial" w:hAnsi="Arial"/>
          <w:sz w:val="21"/>
          <w:szCs w:val="21"/>
        </w:rPr>
      </w:pPr>
    </w:p>
    <w:p w:rsidR="007E4C9C" w:rsidP="004905F8" w:rsidRDefault="00404D02" w14:paraId="4FBA02B3" w14:textId="198AB658">
      <w:pPr>
        <w:pStyle w:val="ColorfulList-Accent11"/>
        <w:spacing w:after="0"/>
        <w:ind w:left="425"/>
        <w:contextualSpacing w:val="0"/>
        <w:rPr>
          <w:rFonts w:ascii="Arial" w:hAnsi="Arial"/>
          <w:sz w:val="21"/>
          <w:szCs w:val="21"/>
        </w:rPr>
      </w:pPr>
      <w:r>
        <w:rPr>
          <w:rFonts w:ascii="Arial" w:hAnsi="Arial"/>
          <w:sz w:val="21"/>
          <w:szCs w:val="21"/>
        </w:rPr>
        <w:t xml:space="preserve">The Principal/CEO reported that the </w:t>
      </w:r>
      <w:r w:rsidR="007E4C9C">
        <w:rPr>
          <w:rFonts w:ascii="Arial" w:hAnsi="Arial"/>
          <w:sz w:val="21"/>
          <w:szCs w:val="21"/>
        </w:rPr>
        <w:t xml:space="preserve">IoT balance scorecard </w:t>
      </w:r>
      <w:r>
        <w:rPr>
          <w:rFonts w:ascii="Arial" w:hAnsi="Arial"/>
          <w:sz w:val="21"/>
          <w:szCs w:val="21"/>
        </w:rPr>
        <w:t>was</w:t>
      </w:r>
      <w:r w:rsidR="007E4C9C">
        <w:rPr>
          <w:rFonts w:ascii="Arial" w:hAnsi="Arial"/>
          <w:sz w:val="21"/>
          <w:szCs w:val="21"/>
        </w:rPr>
        <w:t xml:space="preserve"> work in progress </w:t>
      </w:r>
      <w:r>
        <w:rPr>
          <w:rFonts w:ascii="Arial" w:hAnsi="Arial"/>
          <w:sz w:val="21"/>
          <w:szCs w:val="21"/>
        </w:rPr>
        <w:t>and</w:t>
      </w:r>
      <w:r w:rsidR="007E4C9C">
        <w:rPr>
          <w:rFonts w:ascii="Arial" w:hAnsi="Arial"/>
          <w:sz w:val="21"/>
          <w:szCs w:val="21"/>
        </w:rPr>
        <w:t xml:space="preserve"> separate from other figures</w:t>
      </w:r>
      <w:r>
        <w:rPr>
          <w:rFonts w:ascii="Arial" w:hAnsi="Arial"/>
          <w:sz w:val="21"/>
          <w:szCs w:val="21"/>
        </w:rPr>
        <w:t>.  It</w:t>
      </w:r>
      <w:r w:rsidR="007E4C9C">
        <w:rPr>
          <w:rFonts w:ascii="Arial" w:hAnsi="Arial"/>
          <w:sz w:val="21"/>
          <w:szCs w:val="21"/>
        </w:rPr>
        <w:t xml:space="preserve"> </w:t>
      </w:r>
      <w:r>
        <w:rPr>
          <w:rFonts w:ascii="Arial" w:hAnsi="Arial"/>
          <w:sz w:val="21"/>
          <w:szCs w:val="21"/>
        </w:rPr>
        <w:t>would</w:t>
      </w:r>
      <w:r w:rsidR="007E4C9C">
        <w:rPr>
          <w:rFonts w:ascii="Arial" w:hAnsi="Arial"/>
          <w:sz w:val="21"/>
          <w:szCs w:val="21"/>
        </w:rPr>
        <w:t xml:space="preserve"> need to show how </w:t>
      </w:r>
      <w:r>
        <w:rPr>
          <w:rFonts w:ascii="Arial" w:hAnsi="Arial"/>
          <w:sz w:val="21"/>
          <w:szCs w:val="21"/>
        </w:rPr>
        <w:t>the number</w:t>
      </w:r>
      <w:r w:rsidR="00A564D8">
        <w:rPr>
          <w:rFonts w:ascii="Arial" w:hAnsi="Arial"/>
          <w:sz w:val="21"/>
          <w:szCs w:val="21"/>
        </w:rPr>
        <w:t>s</w:t>
      </w:r>
      <w:r>
        <w:rPr>
          <w:rFonts w:ascii="Arial" w:hAnsi="Arial"/>
          <w:sz w:val="21"/>
          <w:szCs w:val="21"/>
        </w:rPr>
        <w:t xml:space="preserve"> w</w:t>
      </w:r>
      <w:r w:rsidR="00A564D8">
        <w:rPr>
          <w:rFonts w:ascii="Arial" w:hAnsi="Arial"/>
          <w:sz w:val="21"/>
          <w:szCs w:val="21"/>
        </w:rPr>
        <w:t xml:space="preserve">ould </w:t>
      </w:r>
      <w:r w:rsidR="007E4C9C">
        <w:rPr>
          <w:rFonts w:ascii="Arial" w:hAnsi="Arial"/>
          <w:sz w:val="21"/>
          <w:szCs w:val="21"/>
        </w:rPr>
        <w:t xml:space="preserve">unfold over </w:t>
      </w:r>
      <w:r>
        <w:rPr>
          <w:rFonts w:ascii="Arial" w:hAnsi="Arial"/>
          <w:sz w:val="21"/>
          <w:szCs w:val="21"/>
        </w:rPr>
        <w:t>the next five</w:t>
      </w:r>
      <w:r w:rsidR="007E4C9C">
        <w:rPr>
          <w:rFonts w:ascii="Arial" w:hAnsi="Arial"/>
          <w:sz w:val="21"/>
          <w:szCs w:val="21"/>
        </w:rPr>
        <w:t xml:space="preserve"> years.</w:t>
      </w:r>
    </w:p>
    <w:p w:rsidR="00404D02" w:rsidP="00A564D8" w:rsidRDefault="00404D02" w14:paraId="5C17BD9E" w14:textId="77777777">
      <w:pPr>
        <w:pStyle w:val="ColorfulList-Accent11"/>
        <w:spacing w:after="60"/>
        <w:ind w:left="0"/>
        <w:contextualSpacing w:val="0"/>
        <w:rPr>
          <w:rFonts w:ascii="Arial" w:hAnsi="Arial"/>
          <w:sz w:val="21"/>
          <w:szCs w:val="21"/>
        </w:rPr>
      </w:pPr>
    </w:p>
    <w:p w:rsidRPr="00404D02" w:rsidR="00416F2B" w:rsidP="001272C2" w:rsidRDefault="00404D02" w14:paraId="504901A6" w14:textId="57FC2013">
      <w:pPr>
        <w:pStyle w:val="ColorfulList-Accent11"/>
        <w:spacing w:after="60"/>
        <w:ind w:left="426"/>
        <w:contextualSpacing w:val="0"/>
        <w:rPr>
          <w:rFonts w:ascii="Arial" w:hAnsi="Arial"/>
          <w:b/>
          <w:bCs/>
          <w:sz w:val="21"/>
          <w:szCs w:val="21"/>
        </w:rPr>
      </w:pPr>
      <w:r w:rsidRPr="00404D02">
        <w:rPr>
          <w:rFonts w:ascii="Arial" w:hAnsi="Arial"/>
          <w:b/>
          <w:bCs/>
          <w:sz w:val="21"/>
          <w:szCs w:val="21"/>
        </w:rPr>
        <w:t>Action:      Balance Scorecard to be emailed to the Committee.</w:t>
      </w:r>
    </w:p>
    <w:p w:rsidR="00516BF1" w:rsidP="00FA2C82" w:rsidRDefault="00487F1B" w14:paraId="1BD110C7" w14:textId="3DCDB691">
      <w:pPr>
        <w:pStyle w:val="ColorfulList-Accent11"/>
        <w:spacing w:after="60"/>
        <w:ind w:left="1418" w:hanging="992"/>
        <w:contextualSpacing w:val="0"/>
        <w:rPr>
          <w:rFonts w:ascii="Arial" w:hAnsi="Arial" w:cs="Arial"/>
          <w:b/>
          <w:sz w:val="21"/>
          <w:szCs w:val="21"/>
        </w:rPr>
      </w:pPr>
      <w:r>
        <w:rPr>
          <w:rFonts w:ascii="Arial" w:hAnsi="Arial" w:cs="Arial"/>
          <w:b/>
          <w:sz w:val="21"/>
          <w:szCs w:val="21"/>
        </w:rPr>
        <w:t>Agreed</w:t>
      </w:r>
      <w:r w:rsidRPr="00FC6CFC" w:rsidR="00FC6CFC">
        <w:rPr>
          <w:rFonts w:ascii="Arial" w:hAnsi="Arial" w:cs="Arial"/>
          <w:b/>
          <w:sz w:val="21"/>
          <w:szCs w:val="21"/>
        </w:rPr>
        <w:t>:</w:t>
      </w:r>
      <w:r w:rsidR="00FC6CFC">
        <w:rPr>
          <w:rFonts w:ascii="Arial" w:hAnsi="Arial" w:cs="Arial"/>
          <w:sz w:val="21"/>
          <w:szCs w:val="21"/>
        </w:rPr>
        <w:t xml:space="preserve"> </w:t>
      </w:r>
      <w:r w:rsidRPr="00632C6C" w:rsidR="00FC6CFC">
        <w:rPr>
          <w:rFonts w:ascii="Arial" w:hAnsi="Arial" w:cs="Arial"/>
          <w:b/>
          <w:sz w:val="21"/>
          <w:szCs w:val="21"/>
        </w:rPr>
        <w:t xml:space="preserve"> </w:t>
      </w:r>
      <w:r w:rsidR="00DE5B6F">
        <w:rPr>
          <w:rFonts w:ascii="Arial" w:hAnsi="Arial" w:cs="Arial"/>
          <w:b/>
          <w:sz w:val="21"/>
          <w:szCs w:val="21"/>
        </w:rPr>
        <w:t xml:space="preserve"> </w:t>
      </w:r>
      <w:r w:rsidR="00404D02">
        <w:rPr>
          <w:rFonts w:ascii="Arial" w:hAnsi="Arial" w:cs="Arial"/>
          <w:b/>
          <w:sz w:val="21"/>
          <w:szCs w:val="21"/>
        </w:rPr>
        <w:t>That the current position be noted.</w:t>
      </w:r>
    </w:p>
    <w:p w:rsidR="00DE5B6F" w:rsidP="00DF0673" w:rsidRDefault="00DE5B6F" w14:paraId="3E7D631B" w14:textId="77777777">
      <w:pPr>
        <w:pStyle w:val="ColorfulList-Accent11"/>
        <w:spacing w:after="60"/>
        <w:ind w:left="0"/>
        <w:contextualSpacing w:val="0"/>
        <w:rPr>
          <w:rFonts w:ascii="Arial" w:hAnsi="Arial"/>
          <w:b/>
          <w:sz w:val="21"/>
          <w:szCs w:val="21"/>
        </w:rPr>
      </w:pPr>
    </w:p>
    <w:p w:rsidR="00664143" w:rsidP="0027337B" w:rsidRDefault="00416F2B" w14:paraId="6B4FE137" w14:textId="77777777">
      <w:pPr>
        <w:pStyle w:val="ColorfulList-Accent11"/>
        <w:numPr>
          <w:ilvl w:val="0"/>
          <w:numId w:val="1"/>
        </w:numPr>
        <w:spacing w:after="60"/>
        <w:contextualSpacing w:val="0"/>
        <w:rPr>
          <w:rFonts w:ascii="Arial" w:hAnsi="Arial" w:cs="Arial"/>
          <w:b/>
          <w:sz w:val="21"/>
          <w:szCs w:val="21"/>
        </w:rPr>
      </w:pPr>
      <w:r>
        <w:rPr>
          <w:rFonts w:ascii="Arial" w:hAnsi="Arial" w:cs="Arial"/>
          <w:b/>
          <w:sz w:val="21"/>
          <w:szCs w:val="21"/>
        </w:rPr>
        <w:t xml:space="preserve">Horizon Scanning Presentation </w:t>
      </w:r>
    </w:p>
    <w:p w:rsidR="004422CB" w:rsidP="00451332" w:rsidRDefault="00176C48" w14:paraId="727FF616" w14:textId="0E3BA489">
      <w:pPr>
        <w:pStyle w:val="ColorfulList-Accent11"/>
        <w:spacing w:after="60"/>
        <w:ind w:left="360"/>
        <w:contextualSpacing w:val="0"/>
        <w:rPr>
          <w:rFonts w:ascii="Arial" w:hAnsi="Arial" w:cs="Arial"/>
          <w:sz w:val="21"/>
          <w:szCs w:val="21"/>
        </w:rPr>
      </w:pPr>
      <w:r>
        <w:rPr>
          <w:rFonts w:ascii="Arial" w:hAnsi="Arial" w:cs="Arial"/>
          <w:sz w:val="21"/>
          <w:szCs w:val="21"/>
        </w:rPr>
        <w:t>The CFEO presented the key issue</w:t>
      </w:r>
      <w:r w:rsidR="00A564D8">
        <w:rPr>
          <w:rFonts w:ascii="Arial" w:hAnsi="Arial" w:cs="Arial"/>
          <w:sz w:val="21"/>
          <w:szCs w:val="21"/>
        </w:rPr>
        <w:t>s</w:t>
      </w:r>
      <w:r>
        <w:rPr>
          <w:rFonts w:ascii="Arial" w:hAnsi="Arial" w:cs="Arial"/>
          <w:sz w:val="21"/>
          <w:szCs w:val="21"/>
        </w:rPr>
        <w:t xml:space="preserve"> in FE:</w:t>
      </w:r>
    </w:p>
    <w:p w:rsidR="005525EB" w:rsidP="00176C48" w:rsidRDefault="005525EB" w14:paraId="3210949E" w14:textId="2E344645">
      <w:pPr>
        <w:pStyle w:val="ColorfulList-Accent11"/>
        <w:numPr>
          <w:ilvl w:val="0"/>
          <w:numId w:val="22"/>
        </w:numPr>
        <w:spacing w:after="60"/>
        <w:contextualSpacing w:val="0"/>
        <w:rPr>
          <w:rFonts w:ascii="Arial" w:hAnsi="Arial" w:cs="Arial"/>
          <w:sz w:val="21"/>
          <w:szCs w:val="21"/>
        </w:rPr>
      </w:pPr>
      <w:r>
        <w:rPr>
          <w:rFonts w:ascii="Arial" w:hAnsi="Arial" w:cs="Arial"/>
          <w:sz w:val="21"/>
          <w:szCs w:val="21"/>
        </w:rPr>
        <w:t>16-18</w:t>
      </w:r>
      <w:r w:rsidR="00B62DDC">
        <w:rPr>
          <w:rFonts w:ascii="Arial" w:hAnsi="Arial" w:cs="Arial"/>
          <w:sz w:val="21"/>
          <w:szCs w:val="21"/>
        </w:rPr>
        <w:t xml:space="preserve"> - </w:t>
      </w:r>
      <w:r>
        <w:rPr>
          <w:rFonts w:ascii="Arial" w:hAnsi="Arial" w:cs="Arial"/>
          <w:sz w:val="21"/>
          <w:szCs w:val="21"/>
        </w:rPr>
        <w:t xml:space="preserve"> how the </w:t>
      </w:r>
      <w:r w:rsidR="00B62DDC">
        <w:rPr>
          <w:rFonts w:ascii="Arial" w:hAnsi="Arial" w:cs="Arial"/>
          <w:sz w:val="21"/>
          <w:szCs w:val="21"/>
        </w:rPr>
        <w:t>£</w:t>
      </w:r>
      <w:r>
        <w:rPr>
          <w:rFonts w:ascii="Arial" w:hAnsi="Arial" w:cs="Arial"/>
          <w:sz w:val="21"/>
          <w:szCs w:val="21"/>
        </w:rPr>
        <w:t xml:space="preserve">400 million increase </w:t>
      </w:r>
      <w:r w:rsidR="00B62DDC">
        <w:rPr>
          <w:rFonts w:ascii="Arial" w:hAnsi="Arial" w:cs="Arial"/>
          <w:sz w:val="21"/>
          <w:szCs w:val="21"/>
        </w:rPr>
        <w:t>will be spent</w:t>
      </w:r>
    </w:p>
    <w:p w:rsidR="005525EB" w:rsidP="00176C48" w:rsidRDefault="005525EB" w14:paraId="41223728" w14:textId="6B5AFAA1">
      <w:pPr>
        <w:pStyle w:val="ColorfulList-Accent11"/>
        <w:numPr>
          <w:ilvl w:val="0"/>
          <w:numId w:val="22"/>
        </w:numPr>
        <w:spacing w:after="60"/>
        <w:contextualSpacing w:val="0"/>
        <w:rPr>
          <w:rFonts w:ascii="Arial" w:hAnsi="Arial" w:cs="Arial"/>
          <w:sz w:val="21"/>
          <w:szCs w:val="21"/>
        </w:rPr>
      </w:pPr>
      <w:r>
        <w:rPr>
          <w:rFonts w:ascii="Arial" w:hAnsi="Arial" w:cs="Arial"/>
          <w:sz w:val="21"/>
          <w:szCs w:val="21"/>
        </w:rPr>
        <w:t xml:space="preserve">Bursary funds – current </w:t>
      </w:r>
      <w:r w:rsidR="00B62DDC">
        <w:rPr>
          <w:rFonts w:ascii="Arial" w:hAnsi="Arial" w:cs="Arial"/>
          <w:sz w:val="21"/>
          <w:szCs w:val="21"/>
        </w:rPr>
        <w:t xml:space="preserve">formula </w:t>
      </w:r>
      <w:r>
        <w:rPr>
          <w:rFonts w:ascii="Arial" w:hAnsi="Arial" w:cs="Arial"/>
          <w:sz w:val="21"/>
          <w:szCs w:val="21"/>
        </w:rPr>
        <w:t>based on</w:t>
      </w:r>
      <w:r w:rsidR="00B62DDC">
        <w:rPr>
          <w:rFonts w:ascii="Arial" w:hAnsi="Arial" w:cs="Arial"/>
          <w:sz w:val="21"/>
          <w:szCs w:val="21"/>
        </w:rPr>
        <w:t xml:space="preserve"> 2009/10</w:t>
      </w:r>
      <w:r>
        <w:rPr>
          <w:rFonts w:ascii="Arial" w:hAnsi="Arial" w:cs="Arial"/>
          <w:sz w:val="21"/>
          <w:szCs w:val="21"/>
        </w:rPr>
        <w:t xml:space="preserve"> EMA</w:t>
      </w:r>
      <w:r w:rsidR="00B62DDC">
        <w:rPr>
          <w:rFonts w:ascii="Arial" w:hAnsi="Arial" w:cs="Arial"/>
          <w:sz w:val="21"/>
          <w:szCs w:val="21"/>
        </w:rPr>
        <w:t xml:space="preserve"> numbers, a new formula will be available in 2020/21 based on consultation</w:t>
      </w:r>
    </w:p>
    <w:p w:rsidR="005525EB" w:rsidP="00176C48" w:rsidRDefault="005525EB" w14:paraId="58AAD77D" w14:textId="7D2BC843">
      <w:pPr>
        <w:pStyle w:val="ColorfulList-Accent11"/>
        <w:numPr>
          <w:ilvl w:val="0"/>
          <w:numId w:val="22"/>
        </w:numPr>
        <w:spacing w:after="60"/>
        <w:contextualSpacing w:val="0"/>
        <w:rPr>
          <w:rFonts w:ascii="Arial" w:hAnsi="Arial" w:cs="Arial"/>
          <w:sz w:val="21"/>
          <w:szCs w:val="21"/>
        </w:rPr>
      </w:pPr>
      <w:r>
        <w:rPr>
          <w:rFonts w:ascii="Arial" w:hAnsi="Arial" w:cs="Arial"/>
          <w:sz w:val="21"/>
          <w:szCs w:val="21"/>
        </w:rPr>
        <w:t>Adult Education Budget – national</w:t>
      </w:r>
      <w:r w:rsidR="00B62DDC">
        <w:rPr>
          <w:rFonts w:ascii="Arial" w:hAnsi="Arial" w:cs="Arial"/>
          <w:sz w:val="21"/>
          <w:szCs w:val="21"/>
        </w:rPr>
        <w:t xml:space="preserve"> to include flat cash funding, new digital skills entitlement and education secretary keen on level 3 courses</w:t>
      </w:r>
    </w:p>
    <w:p w:rsidR="005525EB" w:rsidP="00176C48" w:rsidRDefault="005525EB" w14:paraId="2D19CE12" w14:textId="77777777">
      <w:pPr>
        <w:pStyle w:val="ColorfulList-Accent11"/>
        <w:numPr>
          <w:ilvl w:val="0"/>
          <w:numId w:val="22"/>
        </w:numPr>
        <w:spacing w:after="60"/>
        <w:contextualSpacing w:val="0"/>
        <w:rPr>
          <w:rFonts w:ascii="Arial" w:hAnsi="Arial" w:cs="Arial"/>
          <w:sz w:val="21"/>
          <w:szCs w:val="21"/>
        </w:rPr>
      </w:pPr>
      <w:r>
        <w:rPr>
          <w:rFonts w:ascii="Arial" w:hAnsi="Arial" w:cs="Arial"/>
          <w:sz w:val="21"/>
          <w:szCs w:val="21"/>
        </w:rPr>
        <w:t>Apprenticeships – non-levy employers moving to digital accounts</w:t>
      </w:r>
    </w:p>
    <w:p w:rsidR="005525EB" w:rsidP="00176C48" w:rsidRDefault="00B62DDC" w14:paraId="52036573" w14:textId="7C8AF96C">
      <w:pPr>
        <w:pStyle w:val="ColorfulList-Accent11"/>
        <w:numPr>
          <w:ilvl w:val="0"/>
          <w:numId w:val="22"/>
        </w:numPr>
        <w:spacing w:after="60"/>
        <w:contextualSpacing w:val="0"/>
        <w:rPr>
          <w:rFonts w:ascii="Arial" w:hAnsi="Arial" w:cs="Arial"/>
          <w:sz w:val="21"/>
          <w:szCs w:val="21"/>
        </w:rPr>
      </w:pPr>
      <w:r>
        <w:rPr>
          <w:rFonts w:ascii="Arial" w:hAnsi="Arial" w:cs="Arial"/>
          <w:sz w:val="21"/>
          <w:szCs w:val="21"/>
        </w:rPr>
        <w:t xml:space="preserve">Current </w:t>
      </w:r>
      <w:r w:rsidR="005525EB">
        <w:rPr>
          <w:rFonts w:ascii="Arial" w:hAnsi="Arial" w:cs="Arial"/>
          <w:sz w:val="21"/>
          <w:szCs w:val="21"/>
        </w:rPr>
        <w:t xml:space="preserve">ESFA </w:t>
      </w:r>
      <w:r>
        <w:rPr>
          <w:rFonts w:ascii="Arial" w:hAnsi="Arial" w:cs="Arial"/>
          <w:sz w:val="21"/>
          <w:szCs w:val="21"/>
        </w:rPr>
        <w:t>plan to give all employers an account – there will be a three month with three reservations per employer</w:t>
      </w:r>
    </w:p>
    <w:p w:rsidR="005525EB" w:rsidP="00176C48" w:rsidRDefault="005525EB" w14:paraId="6757CF9B" w14:textId="2BF913FE">
      <w:pPr>
        <w:pStyle w:val="ColorfulList-Accent11"/>
        <w:numPr>
          <w:ilvl w:val="0"/>
          <w:numId w:val="22"/>
        </w:numPr>
        <w:spacing w:after="60"/>
        <w:contextualSpacing w:val="0"/>
        <w:rPr>
          <w:rFonts w:ascii="Arial" w:hAnsi="Arial" w:cs="Arial"/>
          <w:sz w:val="21"/>
          <w:szCs w:val="21"/>
        </w:rPr>
      </w:pPr>
      <w:r>
        <w:rPr>
          <w:rFonts w:ascii="Arial" w:hAnsi="Arial" w:cs="Arial"/>
          <w:sz w:val="21"/>
          <w:szCs w:val="21"/>
        </w:rPr>
        <w:t xml:space="preserve">Subcontracting – College is in a fortunate position </w:t>
      </w:r>
      <w:r w:rsidR="00B62DDC">
        <w:rPr>
          <w:rFonts w:ascii="Arial" w:hAnsi="Arial" w:cs="Arial"/>
          <w:sz w:val="21"/>
          <w:szCs w:val="21"/>
        </w:rPr>
        <w:t>and this will probably reduce to 0</w:t>
      </w:r>
      <w:r>
        <w:rPr>
          <w:rFonts w:ascii="Arial" w:hAnsi="Arial" w:cs="Arial"/>
          <w:sz w:val="21"/>
          <w:szCs w:val="21"/>
        </w:rPr>
        <w:t xml:space="preserve"> – currently at 0.5m.</w:t>
      </w:r>
    </w:p>
    <w:p w:rsidR="005525EB" w:rsidP="00176C48" w:rsidRDefault="005525EB" w14:paraId="2EC45D8D" w14:textId="4CB152E3">
      <w:pPr>
        <w:pStyle w:val="ColorfulList-Accent11"/>
        <w:numPr>
          <w:ilvl w:val="0"/>
          <w:numId w:val="22"/>
        </w:numPr>
        <w:spacing w:after="60"/>
        <w:contextualSpacing w:val="0"/>
        <w:rPr>
          <w:rFonts w:ascii="Arial" w:hAnsi="Arial" w:cs="Arial"/>
          <w:sz w:val="21"/>
          <w:szCs w:val="21"/>
        </w:rPr>
      </w:pPr>
      <w:r>
        <w:rPr>
          <w:rFonts w:ascii="Arial" w:hAnsi="Arial" w:cs="Arial"/>
          <w:sz w:val="21"/>
          <w:szCs w:val="21"/>
        </w:rPr>
        <w:t xml:space="preserve">Capital </w:t>
      </w:r>
      <w:r w:rsidR="00614023">
        <w:rPr>
          <w:rFonts w:ascii="Arial" w:hAnsi="Arial" w:cs="Arial"/>
          <w:sz w:val="21"/>
          <w:szCs w:val="21"/>
        </w:rPr>
        <w:t xml:space="preserve">total </w:t>
      </w:r>
      <w:r>
        <w:rPr>
          <w:rFonts w:ascii="Arial" w:hAnsi="Arial" w:cs="Arial"/>
          <w:sz w:val="21"/>
          <w:szCs w:val="21"/>
        </w:rPr>
        <w:t>bid</w:t>
      </w:r>
      <w:r w:rsidR="00614023">
        <w:rPr>
          <w:rFonts w:ascii="Arial" w:hAnsi="Arial" w:cs="Arial"/>
          <w:sz w:val="21"/>
          <w:szCs w:val="21"/>
        </w:rPr>
        <w:t xml:space="preserve"> submitted to GLA</w:t>
      </w:r>
      <w:r>
        <w:rPr>
          <w:rFonts w:ascii="Arial" w:hAnsi="Arial" w:cs="Arial"/>
          <w:sz w:val="21"/>
          <w:szCs w:val="21"/>
        </w:rPr>
        <w:t xml:space="preserve"> </w:t>
      </w:r>
      <w:proofErr w:type="spellStart"/>
      <w:r>
        <w:rPr>
          <w:rFonts w:ascii="Arial" w:hAnsi="Arial" w:cs="Arial"/>
          <w:sz w:val="21"/>
          <w:szCs w:val="21"/>
        </w:rPr>
        <w:t>to</w:t>
      </w:r>
      <w:proofErr w:type="spellEnd"/>
      <w:r>
        <w:rPr>
          <w:rFonts w:ascii="Arial" w:hAnsi="Arial" w:cs="Arial"/>
          <w:sz w:val="21"/>
          <w:szCs w:val="21"/>
        </w:rPr>
        <w:t xml:space="preserve"> improve F block </w:t>
      </w:r>
      <w:r w:rsidR="00614023">
        <w:rPr>
          <w:rFonts w:ascii="Arial" w:hAnsi="Arial" w:cs="Arial"/>
          <w:sz w:val="21"/>
          <w:szCs w:val="21"/>
        </w:rPr>
        <w:t xml:space="preserve">was £676K.  </w:t>
      </w:r>
      <w:r>
        <w:rPr>
          <w:rFonts w:ascii="Arial" w:hAnsi="Arial" w:cs="Arial"/>
          <w:sz w:val="21"/>
          <w:szCs w:val="21"/>
        </w:rPr>
        <w:t>GLA w</w:t>
      </w:r>
      <w:r w:rsidR="00614023">
        <w:rPr>
          <w:rFonts w:ascii="Arial" w:hAnsi="Arial" w:cs="Arial"/>
          <w:sz w:val="21"/>
          <w:szCs w:val="21"/>
        </w:rPr>
        <w:t xml:space="preserve">ould contribute £300K and </w:t>
      </w:r>
      <w:r>
        <w:rPr>
          <w:rFonts w:ascii="Arial" w:hAnsi="Arial" w:cs="Arial"/>
          <w:sz w:val="21"/>
          <w:szCs w:val="21"/>
        </w:rPr>
        <w:t>expect</w:t>
      </w:r>
      <w:r w:rsidR="00614023">
        <w:rPr>
          <w:rFonts w:ascii="Arial" w:hAnsi="Arial" w:cs="Arial"/>
          <w:sz w:val="21"/>
          <w:szCs w:val="21"/>
        </w:rPr>
        <w:t>ed</w:t>
      </w:r>
      <w:r>
        <w:rPr>
          <w:rFonts w:ascii="Arial" w:hAnsi="Arial" w:cs="Arial"/>
          <w:sz w:val="21"/>
          <w:szCs w:val="21"/>
        </w:rPr>
        <w:t xml:space="preserve"> to </w:t>
      </w:r>
      <w:r w:rsidR="00614023">
        <w:rPr>
          <w:rFonts w:ascii="Arial" w:hAnsi="Arial" w:cs="Arial"/>
          <w:sz w:val="21"/>
          <w:szCs w:val="21"/>
        </w:rPr>
        <w:t>receive confirmation from the</w:t>
      </w:r>
      <w:r>
        <w:rPr>
          <w:rFonts w:ascii="Arial" w:hAnsi="Arial" w:cs="Arial"/>
          <w:sz w:val="21"/>
          <w:szCs w:val="21"/>
        </w:rPr>
        <w:t xml:space="preserve"> GLA by end of March</w:t>
      </w:r>
      <w:r w:rsidR="00614023">
        <w:rPr>
          <w:rFonts w:ascii="Arial" w:hAnsi="Arial" w:cs="Arial"/>
          <w:sz w:val="21"/>
          <w:szCs w:val="21"/>
        </w:rPr>
        <w:t xml:space="preserve"> 2020.</w:t>
      </w:r>
    </w:p>
    <w:p w:rsidR="005525EB" w:rsidP="00176C48" w:rsidRDefault="005525EB" w14:paraId="3E45C7CF" w14:textId="77777777">
      <w:pPr>
        <w:pStyle w:val="ColorfulList-Accent11"/>
        <w:numPr>
          <w:ilvl w:val="0"/>
          <w:numId w:val="22"/>
        </w:numPr>
        <w:spacing w:after="60"/>
        <w:contextualSpacing w:val="0"/>
        <w:rPr>
          <w:rFonts w:ascii="Arial" w:hAnsi="Arial" w:cs="Arial"/>
          <w:sz w:val="21"/>
          <w:szCs w:val="21"/>
        </w:rPr>
      </w:pPr>
      <w:r>
        <w:rPr>
          <w:rFonts w:ascii="Arial" w:hAnsi="Arial" w:cs="Arial"/>
          <w:sz w:val="21"/>
          <w:szCs w:val="21"/>
        </w:rPr>
        <w:t>T-level capital fund – pound for pound match funding.  Employed architects and Q&amp;S engineer re E Block  - need strategy meeting to discuss this</w:t>
      </w:r>
    </w:p>
    <w:p w:rsidR="005525EB" w:rsidP="005525EB" w:rsidRDefault="005525EB" w14:paraId="160F2505" w14:textId="77777777">
      <w:pPr>
        <w:pStyle w:val="ColorfulList-Accent11"/>
        <w:spacing w:after="60"/>
        <w:ind w:left="360"/>
        <w:contextualSpacing w:val="0"/>
        <w:rPr>
          <w:rFonts w:ascii="Arial" w:hAnsi="Arial" w:cs="Arial"/>
          <w:sz w:val="21"/>
          <w:szCs w:val="21"/>
        </w:rPr>
      </w:pPr>
    </w:p>
    <w:p w:rsidR="00416F2B" w:rsidP="00014EB1" w:rsidRDefault="00011B54" w14:paraId="5E0BFBF8" w14:textId="0A8B43CA">
      <w:pPr>
        <w:pStyle w:val="ColorfulList-Accent11"/>
        <w:spacing w:after="60"/>
        <w:ind w:left="360"/>
        <w:contextualSpacing w:val="0"/>
        <w:rPr>
          <w:rFonts w:ascii="Arial" w:hAnsi="Arial" w:cs="Arial"/>
          <w:sz w:val="21"/>
          <w:szCs w:val="21"/>
        </w:rPr>
      </w:pPr>
      <w:r>
        <w:rPr>
          <w:rFonts w:ascii="Arial" w:hAnsi="Arial" w:cs="Arial"/>
          <w:sz w:val="21"/>
          <w:szCs w:val="21"/>
        </w:rPr>
        <w:t>The CFEO informed the Committee that</w:t>
      </w:r>
      <w:r w:rsidR="005525EB">
        <w:rPr>
          <w:rFonts w:ascii="Arial" w:hAnsi="Arial" w:cs="Arial"/>
          <w:sz w:val="21"/>
          <w:szCs w:val="21"/>
        </w:rPr>
        <w:t xml:space="preserve"> the Licence Agreement and Commercial Agreement </w:t>
      </w:r>
      <w:r>
        <w:rPr>
          <w:rFonts w:ascii="Arial" w:hAnsi="Arial" w:cs="Arial"/>
          <w:sz w:val="21"/>
          <w:szCs w:val="21"/>
        </w:rPr>
        <w:t xml:space="preserve">had now been </w:t>
      </w:r>
      <w:r w:rsidR="005525EB">
        <w:rPr>
          <w:rFonts w:ascii="Arial" w:hAnsi="Arial" w:cs="Arial"/>
          <w:sz w:val="21"/>
          <w:szCs w:val="21"/>
        </w:rPr>
        <w:t xml:space="preserve">signed.  </w:t>
      </w:r>
      <w:r>
        <w:rPr>
          <w:rFonts w:ascii="Arial" w:hAnsi="Arial" w:cs="Arial"/>
          <w:sz w:val="21"/>
          <w:szCs w:val="21"/>
        </w:rPr>
        <w:t xml:space="preserve">The College could </w:t>
      </w:r>
      <w:r w:rsidR="005525EB">
        <w:rPr>
          <w:rFonts w:ascii="Arial" w:hAnsi="Arial" w:cs="Arial"/>
          <w:sz w:val="21"/>
          <w:szCs w:val="21"/>
        </w:rPr>
        <w:t xml:space="preserve">now draw down capital – no match funding – 4million </w:t>
      </w:r>
      <w:r w:rsidR="00014EB1">
        <w:rPr>
          <w:rFonts w:ascii="Arial" w:hAnsi="Arial" w:cs="Arial"/>
          <w:sz w:val="21"/>
          <w:szCs w:val="21"/>
        </w:rPr>
        <w:t>worth of equipment.</w:t>
      </w:r>
    </w:p>
    <w:p w:rsidRPr="00A724FA" w:rsidR="00343009" w:rsidP="00343009" w:rsidRDefault="00343009" w14:paraId="0CCE3A0E" w14:textId="77777777">
      <w:pPr>
        <w:pStyle w:val="ColorfulList-Accent11"/>
        <w:spacing w:after="60"/>
        <w:ind w:left="0"/>
        <w:contextualSpacing w:val="0"/>
        <w:rPr>
          <w:rFonts w:ascii="Arial" w:hAnsi="Arial" w:cs="Arial"/>
          <w:sz w:val="21"/>
          <w:szCs w:val="21"/>
        </w:rPr>
      </w:pPr>
    </w:p>
    <w:p w:rsidR="007B7D79" w:rsidP="007B7D79" w:rsidRDefault="00A45AA6" w14:paraId="5E95E035" w14:textId="368FFAA9">
      <w:pPr>
        <w:pStyle w:val="ColorfulList-Accent11"/>
        <w:spacing w:after="60"/>
        <w:ind w:left="360"/>
        <w:contextualSpacing w:val="0"/>
        <w:rPr>
          <w:rFonts w:ascii="Arial" w:hAnsi="Arial" w:cs="Arial"/>
          <w:sz w:val="21"/>
          <w:szCs w:val="21"/>
        </w:rPr>
      </w:pPr>
      <w:r>
        <w:rPr>
          <w:rFonts w:ascii="Arial" w:hAnsi="Arial" w:cs="Arial"/>
          <w:b/>
          <w:sz w:val="21"/>
          <w:szCs w:val="21"/>
        </w:rPr>
        <w:t>A</w:t>
      </w:r>
      <w:r w:rsidR="00416F2B">
        <w:rPr>
          <w:rFonts w:ascii="Arial" w:hAnsi="Arial" w:cs="Arial"/>
          <w:b/>
          <w:sz w:val="21"/>
          <w:szCs w:val="21"/>
        </w:rPr>
        <w:t>greed</w:t>
      </w:r>
      <w:r>
        <w:rPr>
          <w:rFonts w:ascii="Arial" w:hAnsi="Arial" w:cs="Arial"/>
          <w:b/>
          <w:sz w:val="21"/>
          <w:szCs w:val="21"/>
        </w:rPr>
        <w:t>:</w:t>
      </w:r>
      <w:r w:rsidR="001F301E">
        <w:rPr>
          <w:rFonts w:ascii="Arial" w:hAnsi="Arial" w:cs="Arial"/>
          <w:b/>
          <w:sz w:val="21"/>
          <w:szCs w:val="21"/>
        </w:rPr>
        <w:t xml:space="preserve"> </w:t>
      </w:r>
      <w:r w:rsidR="00984DA7">
        <w:rPr>
          <w:rFonts w:ascii="Arial" w:hAnsi="Arial" w:cs="Arial"/>
          <w:b/>
          <w:sz w:val="21"/>
          <w:szCs w:val="21"/>
        </w:rPr>
        <w:t xml:space="preserve"> </w:t>
      </w:r>
      <w:r w:rsidR="00011B54">
        <w:rPr>
          <w:rFonts w:ascii="Arial" w:hAnsi="Arial" w:cs="Arial"/>
          <w:b/>
          <w:sz w:val="21"/>
          <w:szCs w:val="21"/>
        </w:rPr>
        <w:t>That the current position be noted.</w:t>
      </w:r>
    </w:p>
    <w:p w:rsidRPr="00116EF2" w:rsidR="00F234A8" w:rsidP="0057401E" w:rsidRDefault="00C4423E" w14:paraId="36C74924" w14:textId="77777777">
      <w:pPr>
        <w:pStyle w:val="ColorfulList-Accent11"/>
        <w:tabs>
          <w:tab w:val="left" w:pos="1276"/>
        </w:tabs>
        <w:spacing w:after="60"/>
        <w:ind w:left="0"/>
        <w:contextualSpacing w:val="0"/>
        <w:rPr>
          <w:rFonts w:ascii="Arial" w:hAnsi="Arial" w:cs="Arial"/>
          <w:b/>
          <w:sz w:val="21"/>
          <w:szCs w:val="21"/>
        </w:rPr>
      </w:pPr>
      <w:r>
        <w:rPr>
          <w:rFonts w:ascii="Arial" w:hAnsi="Arial" w:cs="Arial"/>
          <w:b/>
          <w:sz w:val="21"/>
          <w:szCs w:val="21"/>
        </w:rPr>
        <w:tab/>
      </w:r>
      <w:r w:rsidR="00161C75">
        <w:rPr>
          <w:rFonts w:ascii="Arial" w:hAnsi="Arial"/>
          <w:sz w:val="21"/>
          <w:szCs w:val="21"/>
        </w:rPr>
        <w:tab/>
      </w:r>
      <w:r w:rsidR="00161C75">
        <w:rPr>
          <w:rFonts w:ascii="Arial" w:hAnsi="Arial"/>
          <w:sz w:val="21"/>
          <w:szCs w:val="21"/>
        </w:rPr>
        <w:tab/>
      </w:r>
      <w:r w:rsidR="00161C75">
        <w:rPr>
          <w:rFonts w:ascii="Arial" w:hAnsi="Arial"/>
          <w:sz w:val="21"/>
          <w:szCs w:val="21"/>
        </w:rPr>
        <w:tab/>
      </w:r>
      <w:r w:rsidR="00161C75">
        <w:rPr>
          <w:rFonts w:ascii="Arial" w:hAnsi="Arial"/>
          <w:sz w:val="21"/>
          <w:szCs w:val="21"/>
        </w:rPr>
        <w:tab/>
      </w:r>
      <w:r w:rsidR="00161C75">
        <w:rPr>
          <w:rFonts w:ascii="Arial" w:hAnsi="Arial"/>
          <w:sz w:val="21"/>
          <w:szCs w:val="21"/>
        </w:rPr>
        <w:tab/>
      </w:r>
      <w:r w:rsidR="00161C75">
        <w:rPr>
          <w:rFonts w:ascii="Arial" w:hAnsi="Arial"/>
          <w:sz w:val="21"/>
          <w:szCs w:val="21"/>
        </w:rPr>
        <w:tab/>
      </w:r>
      <w:r w:rsidR="00161C75">
        <w:rPr>
          <w:rFonts w:ascii="Arial" w:hAnsi="Arial"/>
          <w:sz w:val="21"/>
          <w:szCs w:val="21"/>
        </w:rPr>
        <w:tab/>
      </w:r>
    </w:p>
    <w:p w:rsidR="00B016D0" w:rsidP="0027337B" w:rsidRDefault="00416F2B" w14:paraId="164DB589" w14:textId="77777777">
      <w:pPr>
        <w:pStyle w:val="ColorfulList-Accent11"/>
        <w:numPr>
          <w:ilvl w:val="0"/>
          <w:numId w:val="1"/>
        </w:numPr>
        <w:spacing w:after="60"/>
        <w:contextualSpacing w:val="0"/>
        <w:jc w:val="both"/>
        <w:rPr>
          <w:rFonts w:ascii="Arial" w:hAnsi="Arial"/>
          <w:b/>
          <w:sz w:val="21"/>
          <w:szCs w:val="21"/>
        </w:rPr>
      </w:pPr>
      <w:r>
        <w:rPr>
          <w:rFonts w:ascii="Arial" w:hAnsi="Arial"/>
          <w:b/>
          <w:sz w:val="21"/>
          <w:szCs w:val="21"/>
        </w:rPr>
        <w:t xml:space="preserve">Management accounts to end January 2020 </w:t>
      </w:r>
      <w:proofErr w:type="spellStart"/>
      <w:r>
        <w:rPr>
          <w:rFonts w:ascii="Arial" w:hAnsi="Arial"/>
          <w:b/>
          <w:sz w:val="21"/>
          <w:szCs w:val="21"/>
        </w:rPr>
        <w:t>inc</w:t>
      </w:r>
      <w:proofErr w:type="spellEnd"/>
      <w:r>
        <w:rPr>
          <w:rFonts w:ascii="Arial" w:hAnsi="Arial"/>
          <w:b/>
          <w:sz w:val="21"/>
          <w:szCs w:val="21"/>
        </w:rPr>
        <w:t xml:space="preserve"> Risk Lines</w:t>
      </w:r>
    </w:p>
    <w:p w:rsidR="007743CF" w:rsidP="000B63B2" w:rsidRDefault="00FA17AF" w14:paraId="4769FFD3" w14:textId="60CFD68D">
      <w:pPr>
        <w:pStyle w:val="ColorfulList-Accent11"/>
        <w:spacing w:after="0"/>
        <w:ind w:left="397"/>
        <w:contextualSpacing w:val="0"/>
        <w:rPr>
          <w:rFonts w:ascii="Arial" w:hAnsi="Arial"/>
          <w:sz w:val="21"/>
          <w:szCs w:val="21"/>
        </w:rPr>
      </w:pPr>
      <w:r>
        <w:rPr>
          <w:rFonts w:ascii="Arial" w:hAnsi="Arial"/>
          <w:sz w:val="21"/>
          <w:szCs w:val="21"/>
        </w:rPr>
        <w:t>The CFEO reported that the College was facing significant budget pressures which had put the anticipated £350K surplus target at risk.  The OfS ruling had resulted in the removal of the HE grant and some HE loans.  Increased apprenticeship delivery had</w:t>
      </w:r>
      <w:r>
        <w:rPr>
          <w:rFonts w:ascii="Arial" w:hAnsi="Arial"/>
          <w:sz w:val="21"/>
          <w:szCs w:val="21"/>
        </w:rPr>
        <w:t xml:space="preserve"> </w:t>
      </w:r>
      <w:r>
        <w:rPr>
          <w:rFonts w:ascii="Arial" w:hAnsi="Arial"/>
          <w:sz w:val="21"/>
          <w:szCs w:val="21"/>
        </w:rPr>
        <w:t xml:space="preserve">picked up </w:t>
      </w:r>
      <w:r w:rsidR="007743CF">
        <w:rPr>
          <w:rFonts w:ascii="Arial" w:hAnsi="Arial"/>
          <w:sz w:val="21"/>
          <w:szCs w:val="21"/>
        </w:rPr>
        <w:t>£</w:t>
      </w:r>
      <w:r>
        <w:rPr>
          <w:rFonts w:ascii="Arial" w:hAnsi="Arial"/>
          <w:sz w:val="21"/>
          <w:szCs w:val="21"/>
        </w:rPr>
        <w:t xml:space="preserve">526K of the </w:t>
      </w:r>
      <w:r>
        <w:rPr>
          <w:rFonts w:ascii="Arial" w:hAnsi="Arial"/>
          <w:sz w:val="21"/>
          <w:szCs w:val="21"/>
        </w:rPr>
        <w:t xml:space="preserve">shortfall from HE.  </w:t>
      </w:r>
    </w:p>
    <w:p w:rsidR="007743CF" w:rsidP="000B63B2" w:rsidRDefault="007743CF" w14:paraId="283A6675" w14:textId="77777777">
      <w:pPr>
        <w:pStyle w:val="ColorfulList-Accent11"/>
        <w:spacing w:after="0"/>
        <w:ind w:left="397"/>
        <w:contextualSpacing w:val="0"/>
        <w:rPr>
          <w:rFonts w:ascii="Arial" w:hAnsi="Arial"/>
          <w:sz w:val="21"/>
          <w:szCs w:val="21"/>
        </w:rPr>
      </w:pPr>
    </w:p>
    <w:p w:rsidR="000B63B2" w:rsidP="000B63B2" w:rsidRDefault="00011B54" w14:paraId="3E39F8E0" w14:textId="4888192B">
      <w:pPr>
        <w:pStyle w:val="ColorfulList-Accent11"/>
        <w:spacing w:after="0"/>
        <w:ind w:left="397"/>
        <w:contextualSpacing w:val="0"/>
        <w:rPr>
          <w:rFonts w:ascii="Arial" w:hAnsi="Arial"/>
          <w:sz w:val="21"/>
          <w:szCs w:val="21"/>
        </w:rPr>
      </w:pPr>
      <w:r>
        <w:rPr>
          <w:rFonts w:ascii="Arial" w:hAnsi="Arial"/>
          <w:sz w:val="21"/>
          <w:szCs w:val="21"/>
        </w:rPr>
        <w:t>The CFEO advised that the</w:t>
      </w:r>
      <w:r w:rsidR="00717602">
        <w:rPr>
          <w:rFonts w:ascii="Arial" w:hAnsi="Arial"/>
          <w:sz w:val="21"/>
          <w:szCs w:val="21"/>
        </w:rPr>
        <w:t xml:space="preserve"> forecasting surplus target for the year </w:t>
      </w:r>
      <w:r w:rsidR="00A564D8">
        <w:rPr>
          <w:rFonts w:ascii="Arial" w:hAnsi="Arial"/>
          <w:sz w:val="21"/>
          <w:szCs w:val="21"/>
        </w:rPr>
        <w:t>had been reduced to</w:t>
      </w:r>
      <w:r w:rsidR="00717602">
        <w:rPr>
          <w:rFonts w:ascii="Arial" w:hAnsi="Arial"/>
          <w:sz w:val="21"/>
          <w:szCs w:val="21"/>
        </w:rPr>
        <w:t xml:space="preserve"> </w:t>
      </w:r>
      <w:r>
        <w:rPr>
          <w:rFonts w:ascii="Arial" w:hAnsi="Arial"/>
          <w:sz w:val="21"/>
          <w:szCs w:val="21"/>
        </w:rPr>
        <w:t>£</w:t>
      </w:r>
      <w:r w:rsidR="00717602">
        <w:rPr>
          <w:rFonts w:ascii="Arial" w:hAnsi="Arial"/>
          <w:sz w:val="21"/>
          <w:szCs w:val="21"/>
        </w:rPr>
        <w:t xml:space="preserve">151K.  </w:t>
      </w:r>
      <w:r>
        <w:rPr>
          <w:rFonts w:ascii="Arial" w:hAnsi="Arial"/>
          <w:sz w:val="21"/>
          <w:szCs w:val="21"/>
        </w:rPr>
        <w:t>The fo</w:t>
      </w:r>
      <w:r w:rsidR="00717602">
        <w:rPr>
          <w:rFonts w:ascii="Arial" w:hAnsi="Arial"/>
          <w:sz w:val="21"/>
          <w:szCs w:val="21"/>
        </w:rPr>
        <w:t>recast assume</w:t>
      </w:r>
      <w:r>
        <w:rPr>
          <w:rFonts w:ascii="Arial" w:hAnsi="Arial"/>
          <w:sz w:val="21"/>
          <w:szCs w:val="21"/>
        </w:rPr>
        <w:t>d</w:t>
      </w:r>
      <w:r w:rsidR="00717602">
        <w:rPr>
          <w:rFonts w:ascii="Arial" w:hAnsi="Arial"/>
          <w:sz w:val="21"/>
          <w:szCs w:val="21"/>
        </w:rPr>
        <w:t xml:space="preserve"> </w:t>
      </w:r>
      <w:r>
        <w:rPr>
          <w:rFonts w:ascii="Arial" w:hAnsi="Arial"/>
          <w:sz w:val="21"/>
          <w:szCs w:val="21"/>
        </w:rPr>
        <w:t>the College would</w:t>
      </w:r>
      <w:r w:rsidR="00717602">
        <w:rPr>
          <w:rFonts w:ascii="Arial" w:hAnsi="Arial"/>
          <w:sz w:val="21"/>
          <w:szCs w:val="21"/>
        </w:rPr>
        <w:t xml:space="preserve"> meet </w:t>
      </w:r>
      <w:r>
        <w:rPr>
          <w:rFonts w:ascii="Arial" w:hAnsi="Arial"/>
          <w:sz w:val="21"/>
          <w:szCs w:val="21"/>
        </w:rPr>
        <w:t>its</w:t>
      </w:r>
      <w:r w:rsidR="00717602">
        <w:rPr>
          <w:rFonts w:ascii="Arial" w:hAnsi="Arial"/>
          <w:sz w:val="21"/>
          <w:szCs w:val="21"/>
        </w:rPr>
        <w:t xml:space="preserve"> target</w:t>
      </w:r>
      <w:r>
        <w:rPr>
          <w:rFonts w:ascii="Arial" w:hAnsi="Arial"/>
          <w:sz w:val="21"/>
          <w:szCs w:val="21"/>
        </w:rPr>
        <w:t xml:space="preserve"> and l</w:t>
      </w:r>
      <w:r w:rsidR="00717602">
        <w:rPr>
          <w:rFonts w:ascii="Arial" w:hAnsi="Arial"/>
          <w:sz w:val="21"/>
          <w:szCs w:val="21"/>
        </w:rPr>
        <w:t xml:space="preserve">agged funding </w:t>
      </w:r>
      <w:r w:rsidR="00FA17AF">
        <w:rPr>
          <w:rFonts w:ascii="Arial" w:hAnsi="Arial"/>
          <w:sz w:val="21"/>
          <w:szCs w:val="21"/>
        </w:rPr>
        <w:t>would ensure</w:t>
      </w:r>
      <w:r>
        <w:rPr>
          <w:rFonts w:ascii="Arial" w:hAnsi="Arial"/>
          <w:sz w:val="21"/>
          <w:szCs w:val="21"/>
        </w:rPr>
        <w:t xml:space="preserve"> the College would</w:t>
      </w:r>
      <w:r w:rsidR="00717602">
        <w:rPr>
          <w:rFonts w:ascii="Arial" w:hAnsi="Arial"/>
          <w:sz w:val="21"/>
          <w:szCs w:val="21"/>
        </w:rPr>
        <w:t xml:space="preserve"> receive the full amount of cash</w:t>
      </w:r>
      <w:r>
        <w:rPr>
          <w:rFonts w:ascii="Arial" w:hAnsi="Arial"/>
          <w:sz w:val="21"/>
          <w:szCs w:val="21"/>
        </w:rPr>
        <w:t>.  The College</w:t>
      </w:r>
      <w:r w:rsidR="00717602">
        <w:rPr>
          <w:rFonts w:ascii="Arial" w:hAnsi="Arial"/>
          <w:sz w:val="21"/>
          <w:szCs w:val="21"/>
        </w:rPr>
        <w:t xml:space="preserve"> </w:t>
      </w:r>
      <w:r>
        <w:rPr>
          <w:rFonts w:ascii="Arial" w:hAnsi="Arial"/>
          <w:sz w:val="21"/>
          <w:szCs w:val="21"/>
        </w:rPr>
        <w:t>had</w:t>
      </w:r>
      <w:r w:rsidR="00717602">
        <w:rPr>
          <w:rFonts w:ascii="Arial" w:hAnsi="Arial"/>
          <w:sz w:val="21"/>
          <w:szCs w:val="21"/>
        </w:rPr>
        <w:t xml:space="preserve"> benefited in </w:t>
      </w:r>
      <w:r>
        <w:rPr>
          <w:rFonts w:ascii="Arial" w:hAnsi="Arial"/>
          <w:sz w:val="21"/>
          <w:szCs w:val="21"/>
        </w:rPr>
        <w:t xml:space="preserve">a </w:t>
      </w:r>
      <w:r w:rsidR="00717602">
        <w:rPr>
          <w:rFonts w:ascii="Arial" w:hAnsi="Arial"/>
          <w:sz w:val="21"/>
          <w:szCs w:val="21"/>
        </w:rPr>
        <w:t>small increase in funding grades</w:t>
      </w:r>
      <w:r>
        <w:rPr>
          <w:rFonts w:ascii="Arial" w:hAnsi="Arial"/>
          <w:sz w:val="21"/>
          <w:szCs w:val="21"/>
        </w:rPr>
        <w:t>, however</w:t>
      </w:r>
      <w:r w:rsidR="00717602">
        <w:rPr>
          <w:rFonts w:ascii="Arial" w:hAnsi="Arial"/>
          <w:sz w:val="21"/>
          <w:szCs w:val="21"/>
        </w:rPr>
        <w:t xml:space="preserve">, </w:t>
      </w:r>
      <w:r>
        <w:rPr>
          <w:rFonts w:ascii="Arial" w:hAnsi="Arial"/>
          <w:sz w:val="21"/>
          <w:szCs w:val="21"/>
        </w:rPr>
        <w:t xml:space="preserve">there was a </w:t>
      </w:r>
      <w:r w:rsidR="00717602">
        <w:rPr>
          <w:rFonts w:ascii="Arial" w:hAnsi="Arial"/>
          <w:sz w:val="21"/>
          <w:szCs w:val="21"/>
        </w:rPr>
        <w:t>need to increase learner numbers to benefit in future years.</w:t>
      </w:r>
    </w:p>
    <w:p w:rsidR="00736A0D" w:rsidP="00011B54" w:rsidRDefault="00736A0D" w14:paraId="21E347B5" w14:textId="77777777">
      <w:pPr>
        <w:pStyle w:val="ColorfulList-Accent11"/>
        <w:spacing w:after="0"/>
        <w:ind w:left="0"/>
        <w:contextualSpacing w:val="0"/>
        <w:rPr>
          <w:rFonts w:ascii="Arial" w:hAnsi="Arial"/>
          <w:sz w:val="21"/>
          <w:szCs w:val="21"/>
        </w:rPr>
      </w:pPr>
    </w:p>
    <w:p w:rsidR="00736A0D" w:rsidP="000B63B2" w:rsidRDefault="00011B54" w14:paraId="2742BB87" w14:textId="115D527D">
      <w:pPr>
        <w:pStyle w:val="ColorfulList-Accent11"/>
        <w:spacing w:after="0"/>
        <w:ind w:left="397"/>
        <w:contextualSpacing w:val="0"/>
        <w:rPr>
          <w:rFonts w:ascii="Arial" w:hAnsi="Arial"/>
          <w:sz w:val="21"/>
          <w:szCs w:val="21"/>
        </w:rPr>
      </w:pPr>
      <w:r>
        <w:rPr>
          <w:rFonts w:ascii="Arial" w:hAnsi="Arial"/>
          <w:sz w:val="21"/>
          <w:szCs w:val="21"/>
        </w:rPr>
        <w:t xml:space="preserve">The CFEO </w:t>
      </w:r>
      <w:r w:rsidR="00FA17AF">
        <w:rPr>
          <w:rFonts w:ascii="Arial" w:hAnsi="Arial"/>
          <w:sz w:val="21"/>
          <w:szCs w:val="21"/>
        </w:rPr>
        <w:t>stated</w:t>
      </w:r>
      <w:r>
        <w:rPr>
          <w:rFonts w:ascii="Arial" w:hAnsi="Arial"/>
          <w:sz w:val="21"/>
          <w:szCs w:val="21"/>
        </w:rPr>
        <w:t xml:space="preserve"> that the College had</w:t>
      </w:r>
      <w:r w:rsidR="00736A0D">
        <w:rPr>
          <w:rFonts w:ascii="Arial" w:hAnsi="Arial"/>
          <w:sz w:val="21"/>
          <w:szCs w:val="21"/>
        </w:rPr>
        <w:t xml:space="preserve"> just received another bid from </w:t>
      </w:r>
      <w:r>
        <w:rPr>
          <w:rFonts w:ascii="Arial" w:hAnsi="Arial"/>
          <w:sz w:val="21"/>
          <w:szCs w:val="21"/>
        </w:rPr>
        <w:t xml:space="preserve">the </w:t>
      </w:r>
      <w:r w:rsidR="00736A0D">
        <w:rPr>
          <w:rFonts w:ascii="Arial" w:hAnsi="Arial"/>
          <w:sz w:val="21"/>
          <w:szCs w:val="21"/>
        </w:rPr>
        <w:t>GLA re innovation funding for c£300K – 90K this year and 215K next year.</w:t>
      </w:r>
    </w:p>
    <w:p w:rsidR="00736A0D" w:rsidP="00011B54" w:rsidRDefault="00736A0D" w14:paraId="3D88D5EA" w14:textId="77777777">
      <w:pPr>
        <w:pStyle w:val="ColorfulList-Accent11"/>
        <w:spacing w:after="0"/>
        <w:ind w:left="0"/>
        <w:contextualSpacing w:val="0"/>
        <w:rPr>
          <w:rFonts w:ascii="Arial" w:hAnsi="Arial"/>
          <w:sz w:val="21"/>
          <w:szCs w:val="21"/>
        </w:rPr>
      </w:pPr>
    </w:p>
    <w:p w:rsidR="00736A0D" w:rsidP="000B63B2" w:rsidRDefault="00011B54" w14:paraId="4583524A" w14:textId="73942335">
      <w:pPr>
        <w:pStyle w:val="ColorfulList-Accent11"/>
        <w:spacing w:after="0"/>
        <w:ind w:left="397"/>
        <w:contextualSpacing w:val="0"/>
        <w:rPr>
          <w:rFonts w:ascii="Arial" w:hAnsi="Arial"/>
          <w:sz w:val="21"/>
          <w:szCs w:val="21"/>
        </w:rPr>
      </w:pPr>
      <w:r>
        <w:rPr>
          <w:rFonts w:ascii="Arial" w:hAnsi="Arial"/>
          <w:sz w:val="21"/>
          <w:szCs w:val="21"/>
        </w:rPr>
        <w:t>The</w:t>
      </w:r>
      <w:r w:rsidR="00736A0D">
        <w:rPr>
          <w:rFonts w:ascii="Arial" w:hAnsi="Arial"/>
          <w:sz w:val="21"/>
          <w:szCs w:val="21"/>
        </w:rPr>
        <w:t xml:space="preserve"> Chair </w:t>
      </w:r>
      <w:r>
        <w:rPr>
          <w:rFonts w:ascii="Arial" w:hAnsi="Arial"/>
          <w:sz w:val="21"/>
          <w:szCs w:val="21"/>
        </w:rPr>
        <w:t>queried whether the College could deliver on</w:t>
      </w:r>
      <w:r w:rsidR="00736A0D">
        <w:rPr>
          <w:rFonts w:ascii="Arial" w:hAnsi="Arial"/>
          <w:sz w:val="21"/>
          <w:szCs w:val="21"/>
        </w:rPr>
        <w:t xml:space="preserve"> growth for apprenticeships</w:t>
      </w:r>
      <w:r>
        <w:rPr>
          <w:rFonts w:ascii="Arial" w:hAnsi="Arial"/>
          <w:sz w:val="21"/>
          <w:szCs w:val="21"/>
        </w:rPr>
        <w:t xml:space="preserve">.  The Principal/CEO responded that the College would </w:t>
      </w:r>
      <w:r w:rsidR="00736A0D">
        <w:rPr>
          <w:rFonts w:ascii="Arial" w:hAnsi="Arial"/>
          <w:sz w:val="21"/>
          <w:szCs w:val="21"/>
        </w:rPr>
        <w:t xml:space="preserve">have to deliver to hit IoT KPI’s.  </w:t>
      </w:r>
      <w:r>
        <w:rPr>
          <w:rFonts w:ascii="Arial" w:hAnsi="Arial"/>
          <w:sz w:val="21"/>
          <w:szCs w:val="21"/>
        </w:rPr>
        <w:t>There was an expected growth in digital</w:t>
      </w:r>
      <w:r w:rsidR="00736A0D">
        <w:rPr>
          <w:rFonts w:ascii="Arial" w:hAnsi="Arial"/>
          <w:sz w:val="21"/>
          <w:szCs w:val="21"/>
        </w:rPr>
        <w:t>.</w:t>
      </w:r>
    </w:p>
    <w:p w:rsidR="00736A0D" w:rsidP="000B63B2" w:rsidRDefault="00736A0D" w14:paraId="59F8CA61" w14:textId="77777777">
      <w:pPr>
        <w:pStyle w:val="ColorfulList-Accent11"/>
        <w:spacing w:after="0"/>
        <w:ind w:left="397"/>
        <w:contextualSpacing w:val="0"/>
        <w:rPr>
          <w:rFonts w:ascii="Arial" w:hAnsi="Arial"/>
          <w:sz w:val="21"/>
          <w:szCs w:val="21"/>
        </w:rPr>
      </w:pPr>
    </w:p>
    <w:p w:rsidR="00736A0D" w:rsidP="000B63B2" w:rsidRDefault="007743CF" w14:paraId="3878E1DA" w14:textId="26F31BAD">
      <w:pPr>
        <w:pStyle w:val="ColorfulList-Accent11"/>
        <w:spacing w:after="0"/>
        <w:ind w:left="397"/>
        <w:contextualSpacing w:val="0"/>
        <w:rPr>
          <w:rFonts w:ascii="Arial" w:hAnsi="Arial"/>
          <w:sz w:val="21"/>
          <w:szCs w:val="21"/>
        </w:rPr>
      </w:pPr>
      <w:r>
        <w:rPr>
          <w:rFonts w:ascii="Arial" w:hAnsi="Arial"/>
          <w:sz w:val="21"/>
          <w:szCs w:val="21"/>
        </w:rPr>
        <w:t xml:space="preserve">Stuart Fraser questioned whether the </w:t>
      </w:r>
      <w:r w:rsidR="00736A0D">
        <w:rPr>
          <w:rFonts w:ascii="Arial" w:hAnsi="Arial"/>
          <w:sz w:val="21"/>
          <w:szCs w:val="21"/>
        </w:rPr>
        <w:t>increased apprenticeship delivery</w:t>
      </w:r>
      <w:r w:rsidR="00F64C69">
        <w:rPr>
          <w:rFonts w:ascii="Arial" w:hAnsi="Arial"/>
          <w:sz w:val="21"/>
          <w:szCs w:val="21"/>
        </w:rPr>
        <w:t xml:space="preserve"> </w:t>
      </w:r>
      <w:r>
        <w:rPr>
          <w:rFonts w:ascii="Arial" w:hAnsi="Arial"/>
          <w:sz w:val="21"/>
          <w:szCs w:val="21"/>
        </w:rPr>
        <w:t>figures were</w:t>
      </w:r>
      <w:r w:rsidR="00F64C69">
        <w:rPr>
          <w:rFonts w:ascii="Arial" w:hAnsi="Arial"/>
          <w:sz w:val="21"/>
          <w:szCs w:val="21"/>
        </w:rPr>
        <w:t xml:space="preserve"> a</w:t>
      </w:r>
      <w:r w:rsidR="00736A0D">
        <w:rPr>
          <w:rFonts w:ascii="Arial" w:hAnsi="Arial"/>
          <w:sz w:val="21"/>
          <w:szCs w:val="21"/>
        </w:rPr>
        <w:t xml:space="preserve"> real increase or transfer of money.  </w:t>
      </w:r>
      <w:r w:rsidR="00F64C69">
        <w:rPr>
          <w:rFonts w:ascii="Arial" w:hAnsi="Arial"/>
          <w:sz w:val="21"/>
          <w:szCs w:val="21"/>
        </w:rPr>
        <w:t>The CFEO c</w:t>
      </w:r>
      <w:r w:rsidR="00736A0D">
        <w:rPr>
          <w:rFonts w:ascii="Arial" w:hAnsi="Arial"/>
          <w:sz w:val="21"/>
          <w:szCs w:val="21"/>
        </w:rPr>
        <w:t xml:space="preserve">onfirmed </w:t>
      </w:r>
      <w:r w:rsidR="00F64C69">
        <w:rPr>
          <w:rFonts w:ascii="Arial" w:hAnsi="Arial"/>
          <w:sz w:val="21"/>
          <w:szCs w:val="21"/>
        </w:rPr>
        <w:t>this was</w:t>
      </w:r>
      <w:r w:rsidR="00736A0D">
        <w:rPr>
          <w:rFonts w:ascii="Arial" w:hAnsi="Arial"/>
          <w:sz w:val="21"/>
          <w:szCs w:val="21"/>
        </w:rPr>
        <w:t xml:space="preserve"> not an accounting issue but </w:t>
      </w:r>
      <w:r w:rsidR="00F64C69">
        <w:rPr>
          <w:rFonts w:ascii="Arial" w:hAnsi="Arial"/>
          <w:sz w:val="21"/>
          <w:szCs w:val="21"/>
        </w:rPr>
        <w:t>was</w:t>
      </w:r>
      <w:r w:rsidR="00736A0D">
        <w:rPr>
          <w:rFonts w:ascii="Arial" w:hAnsi="Arial"/>
          <w:sz w:val="21"/>
          <w:szCs w:val="21"/>
        </w:rPr>
        <w:t xml:space="preserve"> real apprenticeship delivery. </w:t>
      </w:r>
      <w:r w:rsidR="00F64C69">
        <w:rPr>
          <w:rFonts w:ascii="Arial" w:hAnsi="Arial"/>
          <w:sz w:val="21"/>
          <w:szCs w:val="21"/>
        </w:rPr>
        <w:t>The Principal/CEO added that this had been highlighted as a</w:t>
      </w:r>
      <w:r w:rsidR="00736A0D">
        <w:rPr>
          <w:rFonts w:ascii="Arial" w:hAnsi="Arial"/>
          <w:sz w:val="21"/>
          <w:szCs w:val="21"/>
        </w:rPr>
        <w:t xml:space="preserve"> risk on </w:t>
      </w:r>
      <w:r w:rsidR="00F64C69">
        <w:rPr>
          <w:rFonts w:ascii="Arial" w:hAnsi="Arial"/>
          <w:sz w:val="21"/>
          <w:szCs w:val="21"/>
        </w:rPr>
        <w:t xml:space="preserve">the </w:t>
      </w:r>
      <w:r w:rsidR="00736A0D">
        <w:rPr>
          <w:rFonts w:ascii="Arial" w:hAnsi="Arial"/>
          <w:sz w:val="21"/>
          <w:szCs w:val="21"/>
        </w:rPr>
        <w:t>balance scorecard.</w:t>
      </w:r>
    </w:p>
    <w:p w:rsidR="00736A0D" w:rsidP="000B63B2" w:rsidRDefault="00736A0D" w14:paraId="107D3048" w14:textId="77777777">
      <w:pPr>
        <w:pStyle w:val="ColorfulList-Accent11"/>
        <w:spacing w:after="0"/>
        <w:ind w:left="397"/>
        <w:contextualSpacing w:val="0"/>
        <w:rPr>
          <w:rFonts w:ascii="Arial" w:hAnsi="Arial"/>
          <w:sz w:val="21"/>
          <w:szCs w:val="21"/>
        </w:rPr>
      </w:pPr>
    </w:p>
    <w:p w:rsidR="00736A0D" w:rsidP="000B63B2" w:rsidRDefault="00F64C69" w14:paraId="2DB1E398" w14:textId="2871F790">
      <w:pPr>
        <w:pStyle w:val="ColorfulList-Accent11"/>
        <w:spacing w:after="0"/>
        <w:ind w:left="397"/>
        <w:contextualSpacing w:val="0"/>
        <w:rPr>
          <w:rFonts w:ascii="Arial" w:hAnsi="Arial"/>
          <w:sz w:val="21"/>
          <w:szCs w:val="21"/>
        </w:rPr>
      </w:pPr>
      <w:r>
        <w:rPr>
          <w:rFonts w:ascii="Arial" w:hAnsi="Arial"/>
          <w:sz w:val="21"/>
          <w:szCs w:val="21"/>
        </w:rPr>
        <w:t>The Corporation Chair referred to the</w:t>
      </w:r>
      <w:r w:rsidR="00736A0D">
        <w:rPr>
          <w:rFonts w:ascii="Arial" w:hAnsi="Arial"/>
          <w:sz w:val="21"/>
          <w:szCs w:val="21"/>
        </w:rPr>
        <w:t xml:space="preserve"> financial forecast figures</w:t>
      </w:r>
      <w:r w:rsidRPr="00F64C69">
        <w:rPr>
          <w:rFonts w:ascii="Arial" w:hAnsi="Arial"/>
          <w:sz w:val="21"/>
          <w:szCs w:val="21"/>
        </w:rPr>
        <w:t xml:space="preserve"> </w:t>
      </w:r>
      <w:r>
        <w:rPr>
          <w:rFonts w:ascii="Arial" w:hAnsi="Arial"/>
          <w:sz w:val="21"/>
          <w:szCs w:val="21"/>
        </w:rPr>
        <w:t xml:space="preserve">and queried whether the College was clear where it would get the numbers from.  The Principal/CEO advised that the </w:t>
      </w:r>
      <w:r w:rsidR="00736A0D">
        <w:rPr>
          <w:rFonts w:ascii="Arial" w:hAnsi="Arial"/>
          <w:sz w:val="21"/>
          <w:szCs w:val="21"/>
        </w:rPr>
        <w:t>reprofile</w:t>
      </w:r>
      <w:r>
        <w:rPr>
          <w:rFonts w:ascii="Arial" w:hAnsi="Arial"/>
          <w:sz w:val="21"/>
          <w:szCs w:val="21"/>
        </w:rPr>
        <w:t xml:space="preserve"> had</w:t>
      </w:r>
      <w:r w:rsidR="00736A0D">
        <w:rPr>
          <w:rFonts w:ascii="Arial" w:hAnsi="Arial"/>
          <w:sz w:val="21"/>
          <w:szCs w:val="21"/>
        </w:rPr>
        <w:t xml:space="preserve"> </w:t>
      </w:r>
      <w:r>
        <w:rPr>
          <w:rFonts w:ascii="Arial" w:hAnsi="Arial"/>
          <w:sz w:val="21"/>
          <w:szCs w:val="21"/>
        </w:rPr>
        <w:t>happened</w:t>
      </w:r>
      <w:r w:rsidR="00736A0D">
        <w:rPr>
          <w:rFonts w:ascii="Arial" w:hAnsi="Arial"/>
          <w:sz w:val="21"/>
          <w:szCs w:val="21"/>
        </w:rPr>
        <w:t xml:space="preserve"> in year</w:t>
      </w:r>
      <w:r>
        <w:rPr>
          <w:rFonts w:ascii="Arial" w:hAnsi="Arial"/>
          <w:sz w:val="21"/>
          <w:szCs w:val="21"/>
        </w:rPr>
        <w:t xml:space="preserve"> and the College had the </w:t>
      </w:r>
      <w:r w:rsidR="00736A0D">
        <w:rPr>
          <w:rFonts w:ascii="Arial" w:hAnsi="Arial"/>
          <w:sz w:val="21"/>
          <w:szCs w:val="21"/>
        </w:rPr>
        <w:t>next three months to work against that remaining target.</w:t>
      </w:r>
    </w:p>
    <w:p w:rsidR="00736A0D" w:rsidP="000B63B2" w:rsidRDefault="00736A0D" w14:paraId="1C7502DB" w14:textId="77777777">
      <w:pPr>
        <w:pStyle w:val="ColorfulList-Accent11"/>
        <w:spacing w:after="0"/>
        <w:ind w:left="397"/>
        <w:contextualSpacing w:val="0"/>
        <w:rPr>
          <w:rFonts w:ascii="Arial" w:hAnsi="Arial"/>
          <w:sz w:val="21"/>
          <w:szCs w:val="21"/>
        </w:rPr>
      </w:pPr>
    </w:p>
    <w:p w:rsidR="00736A0D" w:rsidP="000B63B2" w:rsidRDefault="007743CF" w14:paraId="4FFB4DB8" w14:textId="6D791DBB">
      <w:pPr>
        <w:pStyle w:val="ColorfulList-Accent11"/>
        <w:spacing w:after="0"/>
        <w:ind w:left="397"/>
        <w:contextualSpacing w:val="0"/>
        <w:rPr>
          <w:rFonts w:ascii="Arial" w:hAnsi="Arial"/>
          <w:sz w:val="21"/>
          <w:szCs w:val="21"/>
        </w:rPr>
      </w:pPr>
      <w:r>
        <w:rPr>
          <w:rFonts w:ascii="Arial" w:hAnsi="Arial"/>
          <w:sz w:val="21"/>
          <w:szCs w:val="21"/>
        </w:rPr>
        <w:t xml:space="preserve">Stuart Fraser stated that </w:t>
      </w:r>
      <w:r w:rsidR="00F64C69">
        <w:rPr>
          <w:rFonts w:ascii="Arial" w:hAnsi="Arial"/>
          <w:sz w:val="21"/>
          <w:szCs w:val="21"/>
        </w:rPr>
        <w:t xml:space="preserve">he </w:t>
      </w:r>
      <w:r w:rsidR="00736A0D">
        <w:rPr>
          <w:rFonts w:ascii="Arial" w:hAnsi="Arial"/>
          <w:sz w:val="21"/>
          <w:szCs w:val="21"/>
        </w:rPr>
        <w:t>d</w:t>
      </w:r>
      <w:r w:rsidR="00F64C69">
        <w:rPr>
          <w:rFonts w:ascii="Arial" w:hAnsi="Arial"/>
          <w:sz w:val="21"/>
          <w:szCs w:val="21"/>
        </w:rPr>
        <w:t>id</w:t>
      </w:r>
      <w:r w:rsidR="00736A0D">
        <w:rPr>
          <w:rFonts w:ascii="Arial" w:hAnsi="Arial"/>
          <w:sz w:val="21"/>
          <w:szCs w:val="21"/>
        </w:rPr>
        <w:t xml:space="preserve"> not remember the impact being as significant as it </w:t>
      </w:r>
      <w:r w:rsidR="00F64C69">
        <w:rPr>
          <w:rFonts w:ascii="Arial" w:hAnsi="Arial"/>
          <w:sz w:val="21"/>
          <w:szCs w:val="21"/>
        </w:rPr>
        <w:t xml:space="preserve">was.  The Principal/CEO responded that the </w:t>
      </w:r>
      <w:r w:rsidR="00736A0D">
        <w:rPr>
          <w:rFonts w:ascii="Arial" w:hAnsi="Arial"/>
          <w:sz w:val="21"/>
          <w:szCs w:val="21"/>
        </w:rPr>
        <w:t xml:space="preserve">issue </w:t>
      </w:r>
      <w:r w:rsidR="00F64C69">
        <w:rPr>
          <w:rFonts w:ascii="Arial" w:hAnsi="Arial"/>
          <w:sz w:val="21"/>
          <w:szCs w:val="21"/>
        </w:rPr>
        <w:t>was</w:t>
      </w:r>
      <w:r w:rsidR="00736A0D">
        <w:rPr>
          <w:rFonts w:ascii="Arial" w:hAnsi="Arial"/>
          <w:sz w:val="21"/>
          <w:szCs w:val="21"/>
        </w:rPr>
        <w:t xml:space="preserve"> the ability of the apprenticeship team to perform to profile</w:t>
      </w:r>
      <w:r w:rsidR="00F64C69">
        <w:rPr>
          <w:rFonts w:ascii="Arial" w:hAnsi="Arial"/>
          <w:sz w:val="21"/>
          <w:szCs w:val="21"/>
        </w:rPr>
        <w:t xml:space="preserve"> and remodelling of the workbook due to the OfS</w:t>
      </w:r>
      <w:r w:rsidR="00736A0D">
        <w:rPr>
          <w:rFonts w:ascii="Arial" w:hAnsi="Arial"/>
          <w:sz w:val="21"/>
          <w:szCs w:val="21"/>
        </w:rPr>
        <w:t xml:space="preserve">.  </w:t>
      </w:r>
    </w:p>
    <w:p w:rsidR="00736A0D" w:rsidP="000B63B2" w:rsidRDefault="00736A0D" w14:paraId="76E17497" w14:textId="77777777">
      <w:pPr>
        <w:pStyle w:val="ColorfulList-Accent11"/>
        <w:spacing w:after="0"/>
        <w:ind w:left="397"/>
        <w:contextualSpacing w:val="0"/>
        <w:rPr>
          <w:rFonts w:ascii="Arial" w:hAnsi="Arial"/>
          <w:sz w:val="21"/>
          <w:szCs w:val="21"/>
        </w:rPr>
      </w:pPr>
    </w:p>
    <w:p w:rsidR="00736A0D" w:rsidP="000B63B2" w:rsidRDefault="00F64C69" w14:paraId="4242C283" w14:textId="0092D97D">
      <w:pPr>
        <w:pStyle w:val="ColorfulList-Accent11"/>
        <w:spacing w:after="0"/>
        <w:ind w:left="397"/>
        <w:contextualSpacing w:val="0"/>
        <w:rPr>
          <w:rFonts w:ascii="Arial" w:hAnsi="Arial"/>
          <w:sz w:val="21"/>
          <w:szCs w:val="21"/>
        </w:rPr>
      </w:pPr>
      <w:r>
        <w:rPr>
          <w:rFonts w:ascii="Arial" w:hAnsi="Arial"/>
          <w:sz w:val="21"/>
          <w:szCs w:val="21"/>
        </w:rPr>
        <w:t xml:space="preserve">The CFEO added that there was a timing issue with regards to education contracts from the local council.  The Principal/CEO added that the College was </w:t>
      </w:r>
      <w:r w:rsidR="00C81D2E">
        <w:rPr>
          <w:rFonts w:ascii="Arial" w:hAnsi="Arial"/>
          <w:sz w:val="21"/>
          <w:szCs w:val="21"/>
        </w:rPr>
        <w:t xml:space="preserve">aware of </w:t>
      </w:r>
      <w:r>
        <w:rPr>
          <w:rFonts w:ascii="Arial" w:hAnsi="Arial"/>
          <w:sz w:val="21"/>
          <w:szCs w:val="21"/>
        </w:rPr>
        <w:t xml:space="preserve">the </w:t>
      </w:r>
      <w:r w:rsidR="00C81D2E">
        <w:rPr>
          <w:rFonts w:ascii="Arial" w:hAnsi="Arial"/>
          <w:sz w:val="21"/>
          <w:szCs w:val="21"/>
        </w:rPr>
        <w:t>shortfall and w</w:t>
      </w:r>
      <w:r>
        <w:rPr>
          <w:rFonts w:ascii="Arial" w:hAnsi="Arial"/>
          <w:sz w:val="21"/>
          <w:szCs w:val="21"/>
        </w:rPr>
        <w:t>ould</w:t>
      </w:r>
      <w:r w:rsidR="00C81D2E">
        <w:rPr>
          <w:rFonts w:ascii="Arial" w:hAnsi="Arial"/>
          <w:sz w:val="21"/>
          <w:szCs w:val="21"/>
        </w:rPr>
        <w:t xml:space="preserve"> take </w:t>
      </w:r>
      <w:r>
        <w:rPr>
          <w:rFonts w:ascii="Arial" w:hAnsi="Arial"/>
          <w:sz w:val="21"/>
          <w:szCs w:val="21"/>
        </w:rPr>
        <w:t>the</w:t>
      </w:r>
      <w:r w:rsidR="00C81D2E">
        <w:rPr>
          <w:rFonts w:ascii="Arial" w:hAnsi="Arial"/>
          <w:sz w:val="21"/>
          <w:szCs w:val="21"/>
        </w:rPr>
        <w:t xml:space="preserve"> hit.</w:t>
      </w:r>
    </w:p>
    <w:p w:rsidR="00C81D2E" w:rsidP="000B63B2" w:rsidRDefault="00C81D2E" w14:paraId="162CE699" w14:textId="77777777">
      <w:pPr>
        <w:pStyle w:val="ColorfulList-Accent11"/>
        <w:spacing w:after="0"/>
        <w:ind w:left="397"/>
        <w:contextualSpacing w:val="0"/>
        <w:rPr>
          <w:rFonts w:ascii="Arial" w:hAnsi="Arial"/>
          <w:sz w:val="21"/>
          <w:szCs w:val="21"/>
        </w:rPr>
      </w:pPr>
    </w:p>
    <w:p w:rsidR="00C81D2E" w:rsidP="000B63B2" w:rsidRDefault="0024075F" w14:paraId="5397283D" w14:textId="623A8AF7">
      <w:pPr>
        <w:pStyle w:val="ColorfulList-Accent11"/>
        <w:spacing w:after="0"/>
        <w:ind w:left="397"/>
        <w:contextualSpacing w:val="0"/>
        <w:rPr>
          <w:rFonts w:ascii="Arial" w:hAnsi="Arial"/>
          <w:sz w:val="21"/>
          <w:szCs w:val="21"/>
        </w:rPr>
      </w:pPr>
      <w:r>
        <w:rPr>
          <w:rFonts w:ascii="Arial" w:hAnsi="Arial"/>
          <w:sz w:val="21"/>
          <w:szCs w:val="21"/>
        </w:rPr>
        <w:lastRenderedPageBreak/>
        <w:t xml:space="preserve">The </w:t>
      </w:r>
      <w:r w:rsidR="00C81D2E">
        <w:rPr>
          <w:rFonts w:ascii="Arial" w:hAnsi="Arial"/>
          <w:sz w:val="21"/>
          <w:szCs w:val="21"/>
        </w:rPr>
        <w:t xml:space="preserve">Chair </w:t>
      </w:r>
      <w:r>
        <w:rPr>
          <w:rFonts w:ascii="Arial" w:hAnsi="Arial"/>
          <w:sz w:val="21"/>
          <w:szCs w:val="21"/>
        </w:rPr>
        <w:t>referred to point</w:t>
      </w:r>
      <w:r w:rsidR="00C81D2E">
        <w:rPr>
          <w:rFonts w:ascii="Arial" w:hAnsi="Arial"/>
          <w:sz w:val="21"/>
          <w:szCs w:val="21"/>
        </w:rPr>
        <w:t xml:space="preserve"> 2.1.4 </w:t>
      </w:r>
      <w:r>
        <w:rPr>
          <w:rFonts w:ascii="Arial" w:hAnsi="Arial"/>
          <w:sz w:val="21"/>
          <w:szCs w:val="21"/>
        </w:rPr>
        <w:t xml:space="preserve">and asked why the four year </w:t>
      </w:r>
      <w:r w:rsidR="00C81D2E">
        <w:rPr>
          <w:rFonts w:ascii="Arial" w:hAnsi="Arial"/>
          <w:sz w:val="21"/>
          <w:szCs w:val="21"/>
        </w:rPr>
        <w:t>4 b</w:t>
      </w:r>
      <w:r>
        <w:rPr>
          <w:rFonts w:ascii="Arial" w:hAnsi="Arial"/>
          <w:sz w:val="21"/>
          <w:szCs w:val="21"/>
        </w:rPr>
        <w:t>udg</w:t>
      </w:r>
      <w:r w:rsidR="00C81D2E">
        <w:rPr>
          <w:rFonts w:ascii="Arial" w:hAnsi="Arial"/>
          <w:sz w:val="21"/>
          <w:szCs w:val="21"/>
        </w:rPr>
        <w:t xml:space="preserve">et </w:t>
      </w:r>
      <w:r>
        <w:rPr>
          <w:rFonts w:ascii="Arial" w:hAnsi="Arial"/>
          <w:sz w:val="21"/>
          <w:szCs w:val="21"/>
        </w:rPr>
        <w:t>had reduced by</w:t>
      </w:r>
      <w:r w:rsidR="00C81D2E">
        <w:rPr>
          <w:rFonts w:ascii="Arial" w:hAnsi="Arial"/>
          <w:sz w:val="21"/>
          <w:szCs w:val="21"/>
        </w:rPr>
        <w:t xml:space="preserve"> 3.2m since last </w:t>
      </w:r>
      <w:r w:rsidR="00112AA4">
        <w:rPr>
          <w:rFonts w:ascii="Arial" w:hAnsi="Arial"/>
          <w:sz w:val="21"/>
          <w:szCs w:val="21"/>
        </w:rPr>
        <w:t xml:space="preserve">month, adding that it would be </w:t>
      </w:r>
      <w:r w:rsidR="00C81D2E">
        <w:rPr>
          <w:rFonts w:ascii="Arial" w:hAnsi="Arial"/>
          <w:sz w:val="21"/>
          <w:szCs w:val="21"/>
        </w:rPr>
        <w:t xml:space="preserve">useful to see trends.  </w:t>
      </w:r>
      <w:r w:rsidR="00112AA4">
        <w:rPr>
          <w:rFonts w:ascii="Arial" w:hAnsi="Arial"/>
          <w:sz w:val="21"/>
          <w:szCs w:val="21"/>
        </w:rPr>
        <w:t xml:space="preserve">The CFEO advised that he would consider the format going forward with regard to trends. </w:t>
      </w:r>
      <w:r w:rsidR="00C81D2E">
        <w:rPr>
          <w:rFonts w:ascii="Arial" w:hAnsi="Arial"/>
          <w:sz w:val="21"/>
          <w:szCs w:val="21"/>
        </w:rPr>
        <w:t xml:space="preserve">  </w:t>
      </w:r>
    </w:p>
    <w:p w:rsidR="00C81D2E" w:rsidP="000B63B2" w:rsidRDefault="00C81D2E" w14:paraId="68EF8FE3" w14:textId="77777777">
      <w:pPr>
        <w:pStyle w:val="ColorfulList-Accent11"/>
        <w:spacing w:after="0"/>
        <w:ind w:left="397"/>
        <w:contextualSpacing w:val="0"/>
        <w:rPr>
          <w:rFonts w:ascii="Arial" w:hAnsi="Arial"/>
          <w:sz w:val="21"/>
          <w:szCs w:val="21"/>
        </w:rPr>
      </w:pPr>
    </w:p>
    <w:p w:rsidR="00BB1184" w:rsidP="000B63B2" w:rsidRDefault="00112AA4" w14:paraId="7DD578ED" w14:textId="3EB6EB6E">
      <w:pPr>
        <w:pStyle w:val="ColorfulList-Accent11"/>
        <w:spacing w:after="0"/>
        <w:ind w:left="397"/>
        <w:contextualSpacing w:val="0"/>
        <w:rPr>
          <w:rFonts w:ascii="Arial" w:hAnsi="Arial"/>
          <w:sz w:val="21"/>
          <w:szCs w:val="21"/>
        </w:rPr>
      </w:pPr>
      <w:r>
        <w:rPr>
          <w:rFonts w:ascii="Arial" w:hAnsi="Arial"/>
          <w:sz w:val="21"/>
          <w:szCs w:val="21"/>
        </w:rPr>
        <w:t>Stuart Fraser referred to</w:t>
      </w:r>
      <w:r w:rsidR="00C81D2E">
        <w:rPr>
          <w:rFonts w:ascii="Arial" w:hAnsi="Arial"/>
          <w:sz w:val="21"/>
          <w:szCs w:val="21"/>
        </w:rPr>
        <w:t xml:space="preserve"> income v</w:t>
      </w:r>
      <w:r>
        <w:rPr>
          <w:rFonts w:ascii="Arial" w:hAnsi="Arial"/>
          <w:sz w:val="21"/>
          <w:szCs w:val="21"/>
        </w:rPr>
        <w:t>s</w:t>
      </w:r>
      <w:r w:rsidR="00C81D2E">
        <w:rPr>
          <w:rFonts w:ascii="Arial" w:hAnsi="Arial"/>
          <w:sz w:val="21"/>
          <w:szCs w:val="21"/>
        </w:rPr>
        <w:t xml:space="preserve"> expenditure </w:t>
      </w:r>
      <w:r>
        <w:rPr>
          <w:rFonts w:ascii="Arial" w:hAnsi="Arial"/>
          <w:sz w:val="21"/>
          <w:szCs w:val="21"/>
        </w:rPr>
        <w:t xml:space="preserve">and questioned the reasons for the </w:t>
      </w:r>
      <w:r w:rsidR="00C81D2E">
        <w:rPr>
          <w:rFonts w:ascii="Arial" w:hAnsi="Arial"/>
          <w:sz w:val="21"/>
          <w:szCs w:val="21"/>
        </w:rPr>
        <w:t xml:space="preserve">positive situation </w:t>
      </w:r>
      <w:r>
        <w:rPr>
          <w:rFonts w:ascii="Arial" w:hAnsi="Arial"/>
          <w:sz w:val="21"/>
          <w:szCs w:val="21"/>
        </w:rPr>
        <w:t xml:space="preserve">as at the </w:t>
      </w:r>
      <w:r w:rsidR="00C81D2E">
        <w:rPr>
          <w:rFonts w:ascii="Arial" w:hAnsi="Arial"/>
          <w:sz w:val="21"/>
          <w:szCs w:val="21"/>
        </w:rPr>
        <w:t xml:space="preserve">end of January </w:t>
      </w:r>
      <w:r>
        <w:rPr>
          <w:rFonts w:ascii="Arial" w:hAnsi="Arial"/>
          <w:sz w:val="21"/>
          <w:szCs w:val="21"/>
        </w:rPr>
        <w:t>(</w:t>
      </w:r>
      <w:r w:rsidR="00614023">
        <w:rPr>
          <w:rFonts w:ascii="Arial" w:hAnsi="Arial"/>
          <w:sz w:val="21"/>
          <w:szCs w:val="21"/>
        </w:rPr>
        <w:t>increase</w:t>
      </w:r>
      <w:bookmarkStart w:name="_GoBack" w:id="0"/>
      <w:bookmarkEnd w:id="0"/>
      <w:r>
        <w:rPr>
          <w:rFonts w:ascii="Arial" w:hAnsi="Arial"/>
          <w:sz w:val="21"/>
          <w:szCs w:val="21"/>
        </w:rPr>
        <w:t xml:space="preserve"> in 500K) and whether the College would be able to hang on</w:t>
      </w:r>
      <w:r w:rsidR="007743CF">
        <w:rPr>
          <w:rFonts w:ascii="Arial" w:hAnsi="Arial"/>
          <w:sz w:val="21"/>
          <w:szCs w:val="21"/>
        </w:rPr>
        <w:t xml:space="preserve"> </w:t>
      </w:r>
      <w:r>
        <w:rPr>
          <w:rFonts w:ascii="Arial" w:hAnsi="Arial"/>
          <w:sz w:val="21"/>
          <w:szCs w:val="21"/>
        </w:rPr>
        <w:t xml:space="preserve">to that </w:t>
      </w:r>
      <w:r w:rsidR="00C81D2E">
        <w:rPr>
          <w:rFonts w:ascii="Arial" w:hAnsi="Arial"/>
          <w:sz w:val="21"/>
          <w:szCs w:val="21"/>
        </w:rPr>
        <w:t xml:space="preserve">benefit.  </w:t>
      </w:r>
      <w:r>
        <w:rPr>
          <w:rFonts w:ascii="Arial" w:hAnsi="Arial"/>
          <w:sz w:val="21"/>
          <w:szCs w:val="21"/>
        </w:rPr>
        <w:t>The CFEO replied that there had been a</w:t>
      </w:r>
      <w:r w:rsidR="00C81D2E">
        <w:rPr>
          <w:rFonts w:ascii="Arial" w:hAnsi="Arial"/>
          <w:sz w:val="21"/>
          <w:szCs w:val="21"/>
        </w:rPr>
        <w:t xml:space="preserve"> half a million underspend </w:t>
      </w:r>
      <w:r>
        <w:rPr>
          <w:rFonts w:ascii="Arial" w:hAnsi="Arial"/>
          <w:sz w:val="21"/>
          <w:szCs w:val="21"/>
        </w:rPr>
        <w:t>and</w:t>
      </w:r>
      <w:r w:rsidR="00C81D2E">
        <w:rPr>
          <w:rFonts w:ascii="Arial" w:hAnsi="Arial"/>
          <w:sz w:val="21"/>
          <w:szCs w:val="21"/>
        </w:rPr>
        <w:t xml:space="preserve"> corresponding savings </w:t>
      </w:r>
      <w:r>
        <w:rPr>
          <w:rFonts w:ascii="Arial" w:hAnsi="Arial"/>
          <w:sz w:val="21"/>
          <w:szCs w:val="21"/>
        </w:rPr>
        <w:t xml:space="preserve">would </w:t>
      </w:r>
      <w:r w:rsidR="00C81D2E">
        <w:rPr>
          <w:rFonts w:ascii="Arial" w:hAnsi="Arial"/>
          <w:sz w:val="21"/>
          <w:szCs w:val="21"/>
        </w:rPr>
        <w:t xml:space="preserve">be made.  </w:t>
      </w:r>
    </w:p>
    <w:p w:rsidR="00BB1184" w:rsidP="000B63B2" w:rsidRDefault="00BB1184" w14:paraId="1F32B453" w14:textId="77777777">
      <w:pPr>
        <w:pStyle w:val="ColorfulList-Accent11"/>
        <w:spacing w:after="0"/>
        <w:ind w:left="397"/>
        <w:contextualSpacing w:val="0"/>
        <w:rPr>
          <w:rFonts w:ascii="Arial" w:hAnsi="Arial"/>
          <w:sz w:val="21"/>
          <w:szCs w:val="21"/>
        </w:rPr>
      </w:pPr>
    </w:p>
    <w:p w:rsidR="00C81D2E" w:rsidP="000B63B2" w:rsidRDefault="00BB1184" w14:paraId="496FEE9A" w14:textId="73EED28F">
      <w:pPr>
        <w:pStyle w:val="ColorfulList-Accent11"/>
        <w:spacing w:after="0"/>
        <w:ind w:left="397"/>
        <w:contextualSpacing w:val="0"/>
        <w:rPr>
          <w:rFonts w:ascii="Arial" w:hAnsi="Arial"/>
          <w:sz w:val="21"/>
          <w:szCs w:val="21"/>
        </w:rPr>
      </w:pPr>
      <w:r>
        <w:rPr>
          <w:rFonts w:ascii="Arial" w:hAnsi="Arial"/>
          <w:sz w:val="21"/>
          <w:szCs w:val="21"/>
        </w:rPr>
        <w:t>Stuart Fraser asked whether spending on staff could be</w:t>
      </w:r>
      <w:r w:rsidR="00C81D2E">
        <w:rPr>
          <w:rFonts w:ascii="Arial" w:hAnsi="Arial"/>
          <w:sz w:val="21"/>
          <w:szCs w:val="21"/>
        </w:rPr>
        <w:t xml:space="preserve"> mitigated</w:t>
      </w:r>
      <w:r>
        <w:rPr>
          <w:rFonts w:ascii="Arial" w:hAnsi="Arial"/>
          <w:sz w:val="21"/>
          <w:szCs w:val="21"/>
        </w:rPr>
        <w:t>.  The Principal/CEO replied that the College</w:t>
      </w:r>
      <w:r w:rsidR="00C81D2E">
        <w:rPr>
          <w:rFonts w:ascii="Arial" w:hAnsi="Arial"/>
          <w:sz w:val="21"/>
          <w:szCs w:val="21"/>
        </w:rPr>
        <w:t xml:space="preserve"> need</w:t>
      </w:r>
      <w:r>
        <w:rPr>
          <w:rFonts w:ascii="Arial" w:hAnsi="Arial"/>
          <w:sz w:val="21"/>
          <w:szCs w:val="21"/>
        </w:rPr>
        <w:t>ed</w:t>
      </w:r>
      <w:r w:rsidR="00C81D2E">
        <w:rPr>
          <w:rFonts w:ascii="Arial" w:hAnsi="Arial"/>
          <w:sz w:val="21"/>
          <w:szCs w:val="21"/>
        </w:rPr>
        <w:t xml:space="preserve"> to look carefully at pay </w:t>
      </w:r>
      <w:r>
        <w:rPr>
          <w:rFonts w:ascii="Arial" w:hAnsi="Arial"/>
          <w:sz w:val="21"/>
          <w:szCs w:val="21"/>
        </w:rPr>
        <w:t xml:space="preserve">to ensure it </w:t>
      </w:r>
      <w:r w:rsidR="00C81D2E">
        <w:rPr>
          <w:rFonts w:ascii="Arial" w:hAnsi="Arial"/>
          <w:sz w:val="21"/>
          <w:szCs w:val="21"/>
        </w:rPr>
        <w:t>reflect</w:t>
      </w:r>
      <w:r>
        <w:rPr>
          <w:rFonts w:ascii="Arial" w:hAnsi="Arial"/>
          <w:sz w:val="21"/>
          <w:szCs w:val="21"/>
        </w:rPr>
        <w:t>ed the</w:t>
      </w:r>
      <w:r w:rsidR="00C81D2E">
        <w:rPr>
          <w:rFonts w:ascii="Arial" w:hAnsi="Arial"/>
          <w:sz w:val="21"/>
          <w:szCs w:val="21"/>
        </w:rPr>
        <w:t xml:space="preserve"> performance of the areas </w:t>
      </w:r>
      <w:r>
        <w:rPr>
          <w:rFonts w:ascii="Arial" w:hAnsi="Arial"/>
          <w:sz w:val="21"/>
          <w:szCs w:val="21"/>
        </w:rPr>
        <w:t>and the adjustment needed to be shown</w:t>
      </w:r>
      <w:r w:rsidR="00C81D2E">
        <w:rPr>
          <w:rFonts w:ascii="Arial" w:hAnsi="Arial"/>
          <w:sz w:val="21"/>
          <w:szCs w:val="21"/>
        </w:rPr>
        <w:t xml:space="preserve">.  </w:t>
      </w:r>
      <w:r>
        <w:rPr>
          <w:rFonts w:ascii="Arial" w:hAnsi="Arial"/>
          <w:sz w:val="21"/>
          <w:szCs w:val="21"/>
        </w:rPr>
        <w:t>The CFEO added that these were</w:t>
      </w:r>
      <w:r w:rsidR="00C81D2E">
        <w:rPr>
          <w:rFonts w:ascii="Arial" w:hAnsi="Arial"/>
          <w:sz w:val="21"/>
          <w:szCs w:val="21"/>
        </w:rPr>
        <w:t xml:space="preserve"> </w:t>
      </w:r>
      <w:proofErr w:type="spellStart"/>
      <w:r w:rsidR="00C81D2E">
        <w:rPr>
          <w:rFonts w:ascii="Arial" w:hAnsi="Arial"/>
          <w:sz w:val="21"/>
          <w:szCs w:val="21"/>
        </w:rPr>
        <w:t>ytd</w:t>
      </w:r>
      <w:proofErr w:type="spellEnd"/>
      <w:r w:rsidR="00C81D2E">
        <w:rPr>
          <w:rFonts w:ascii="Arial" w:hAnsi="Arial"/>
          <w:sz w:val="21"/>
          <w:szCs w:val="21"/>
        </w:rPr>
        <w:t xml:space="preserve"> savings </w:t>
      </w:r>
      <w:r>
        <w:rPr>
          <w:rFonts w:ascii="Arial" w:hAnsi="Arial"/>
          <w:sz w:val="21"/>
          <w:szCs w:val="21"/>
        </w:rPr>
        <w:t>and</w:t>
      </w:r>
      <w:r w:rsidR="00C81D2E">
        <w:rPr>
          <w:rFonts w:ascii="Arial" w:hAnsi="Arial"/>
          <w:sz w:val="21"/>
          <w:szCs w:val="21"/>
        </w:rPr>
        <w:t xml:space="preserve"> not included in </w:t>
      </w:r>
      <w:r>
        <w:rPr>
          <w:rFonts w:ascii="Arial" w:hAnsi="Arial"/>
          <w:sz w:val="21"/>
          <w:szCs w:val="21"/>
        </w:rPr>
        <w:t xml:space="preserve">the </w:t>
      </w:r>
      <w:r w:rsidR="00C81D2E">
        <w:rPr>
          <w:rFonts w:ascii="Arial" w:hAnsi="Arial"/>
          <w:sz w:val="21"/>
          <w:szCs w:val="21"/>
        </w:rPr>
        <w:t>forecast.</w:t>
      </w:r>
    </w:p>
    <w:p w:rsidR="00C81D2E" w:rsidP="000B63B2" w:rsidRDefault="00C81D2E" w14:paraId="66215C70" w14:textId="77777777">
      <w:pPr>
        <w:pStyle w:val="ColorfulList-Accent11"/>
        <w:spacing w:after="0"/>
        <w:ind w:left="397"/>
        <w:contextualSpacing w:val="0"/>
        <w:rPr>
          <w:rFonts w:ascii="Arial" w:hAnsi="Arial"/>
          <w:sz w:val="21"/>
          <w:szCs w:val="21"/>
        </w:rPr>
      </w:pPr>
    </w:p>
    <w:p w:rsidR="00C81D2E" w:rsidP="000B63B2" w:rsidRDefault="00BB1184" w14:paraId="28E4345E" w14:textId="7995307A">
      <w:pPr>
        <w:pStyle w:val="ColorfulList-Accent11"/>
        <w:spacing w:after="0"/>
        <w:ind w:left="397"/>
        <w:contextualSpacing w:val="0"/>
        <w:rPr>
          <w:rFonts w:ascii="Arial" w:hAnsi="Arial"/>
          <w:sz w:val="21"/>
          <w:szCs w:val="21"/>
        </w:rPr>
      </w:pPr>
      <w:r>
        <w:rPr>
          <w:rFonts w:ascii="Arial" w:hAnsi="Arial"/>
          <w:sz w:val="21"/>
          <w:szCs w:val="21"/>
        </w:rPr>
        <w:t xml:space="preserve">Carole Ditty queried, </w:t>
      </w:r>
      <w:r w:rsidR="00C81D2E">
        <w:rPr>
          <w:rFonts w:ascii="Arial" w:hAnsi="Arial"/>
          <w:sz w:val="21"/>
          <w:szCs w:val="21"/>
        </w:rPr>
        <w:t>in terms of year end forecast</w:t>
      </w:r>
      <w:r w:rsidR="007743CF">
        <w:rPr>
          <w:rFonts w:ascii="Arial" w:hAnsi="Arial"/>
          <w:sz w:val="21"/>
          <w:szCs w:val="21"/>
        </w:rPr>
        <w:t xml:space="preserve"> for adult learner responsive</w:t>
      </w:r>
      <w:r>
        <w:rPr>
          <w:rFonts w:ascii="Arial" w:hAnsi="Arial"/>
          <w:sz w:val="21"/>
          <w:szCs w:val="21"/>
        </w:rPr>
        <w:t>,</w:t>
      </w:r>
      <w:r w:rsidR="00C81D2E">
        <w:rPr>
          <w:rFonts w:ascii="Arial" w:hAnsi="Arial"/>
          <w:sz w:val="21"/>
          <w:szCs w:val="21"/>
        </w:rPr>
        <w:t xml:space="preserve"> </w:t>
      </w:r>
      <w:r>
        <w:rPr>
          <w:rFonts w:ascii="Arial" w:hAnsi="Arial"/>
          <w:sz w:val="21"/>
          <w:szCs w:val="21"/>
        </w:rPr>
        <w:t xml:space="preserve">the </w:t>
      </w:r>
      <w:r w:rsidR="00C81D2E">
        <w:rPr>
          <w:rFonts w:ascii="Arial" w:hAnsi="Arial"/>
          <w:sz w:val="21"/>
          <w:szCs w:val="21"/>
        </w:rPr>
        <w:t xml:space="preserve">level of confidence </w:t>
      </w:r>
      <w:r>
        <w:rPr>
          <w:rFonts w:ascii="Arial" w:hAnsi="Arial"/>
          <w:sz w:val="21"/>
          <w:szCs w:val="21"/>
        </w:rPr>
        <w:t xml:space="preserve">the College had that this could </w:t>
      </w:r>
      <w:r w:rsidR="00C81D2E">
        <w:rPr>
          <w:rFonts w:ascii="Arial" w:hAnsi="Arial"/>
          <w:sz w:val="21"/>
          <w:szCs w:val="21"/>
        </w:rPr>
        <w:t xml:space="preserve">be achieved.  </w:t>
      </w:r>
      <w:r>
        <w:rPr>
          <w:rFonts w:ascii="Arial" w:hAnsi="Arial"/>
          <w:sz w:val="21"/>
          <w:szCs w:val="21"/>
        </w:rPr>
        <w:t>The Principal/CEO responded that the College was</w:t>
      </w:r>
      <w:r w:rsidR="00C81D2E">
        <w:rPr>
          <w:rFonts w:ascii="Arial" w:hAnsi="Arial"/>
          <w:sz w:val="21"/>
          <w:szCs w:val="21"/>
        </w:rPr>
        <w:t xml:space="preserve"> confident </w:t>
      </w:r>
      <w:r>
        <w:rPr>
          <w:rFonts w:ascii="Arial" w:hAnsi="Arial"/>
          <w:sz w:val="21"/>
          <w:szCs w:val="21"/>
        </w:rPr>
        <w:t>it would</w:t>
      </w:r>
      <w:r w:rsidR="00C81D2E">
        <w:rPr>
          <w:rFonts w:ascii="Arial" w:hAnsi="Arial"/>
          <w:sz w:val="21"/>
          <w:szCs w:val="21"/>
        </w:rPr>
        <w:t xml:space="preserve"> hit </w:t>
      </w:r>
      <w:r>
        <w:rPr>
          <w:rFonts w:ascii="Arial" w:hAnsi="Arial"/>
          <w:sz w:val="21"/>
          <w:szCs w:val="21"/>
        </w:rPr>
        <w:t xml:space="preserve">its </w:t>
      </w:r>
      <w:r w:rsidR="00C81D2E">
        <w:rPr>
          <w:rFonts w:ascii="Arial" w:hAnsi="Arial"/>
          <w:sz w:val="21"/>
          <w:szCs w:val="21"/>
        </w:rPr>
        <w:t xml:space="preserve">AEB allocation.  </w:t>
      </w:r>
      <w:r>
        <w:rPr>
          <w:rFonts w:ascii="Arial" w:hAnsi="Arial"/>
          <w:sz w:val="21"/>
          <w:szCs w:val="21"/>
        </w:rPr>
        <w:t xml:space="preserve">The College needed to ensure it hit each target as the funding was now split through the GLA </w:t>
      </w:r>
      <w:r w:rsidR="007743CF">
        <w:rPr>
          <w:rFonts w:ascii="Arial" w:hAnsi="Arial"/>
          <w:sz w:val="21"/>
          <w:szCs w:val="21"/>
        </w:rPr>
        <w:t>devolved budget (</w:t>
      </w:r>
      <w:r w:rsidR="00C81D2E">
        <w:rPr>
          <w:rFonts w:ascii="Arial" w:hAnsi="Arial"/>
          <w:sz w:val="21"/>
          <w:szCs w:val="21"/>
        </w:rPr>
        <w:t>4% with ESFA re outer London</w:t>
      </w:r>
      <w:r w:rsidR="007743CF">
        <w:rPr>
          <w:rFonts w:ascii="Arial" w:hAnsi="Arial"/>
          <w:sz w:val="21"/>
          <w:szCs w:val="21"/>
        </w:rPr>
        <w:t xml:space="preserve">). The </w:t>
      </w:r>
      <w:r>
        <w:rPr>
          <w:rFonts w:ascii="Arial" w:hAnsi="Arial"/>
          <w:sz w:val="21"/>
          <w:szCs w:val="21"/>
        </w:rPr>
        <w:t>College was</w:t>
      </w:r>
      <w:r w:rsidR="007743CF">
        <w:rPr>
          <w:rFonts w:ascii="Arial" w:hAnsi="Arial"/>
          <w:sz w:val="21"/>
          <w:szCs w:val="21"/>
        </w:rPr>
        <w:t>, however,</w:t>
      </w:r>
      <w:r>
        <w:rPr>
          <w:rFonts w:ascii="Arial" w:hAnsi="Arial"/>
          <w:sz w:val="21"/>
          <w:szCs w:val="21"/>
        </w:rPr>
        <w:t xml:space="preserve"> confident of hitting both</w:t>
      </w:r>
      <w:r w:rsidR="007743CF">
        <w:rPr>
          <w:rFonts w:ascii="Arial" w:hAnsi="Arial"/>
          <w:sz w:val="21"/>
          <w:szCs w:val="21"/>
        </w:rPr>
        <w:t xml:space="preserve"> targets</w:t>
      </w:r>
      <w:r w:rsidR="008031A2">
        <w:rPr>
          <w:rFonts w:ascii="Arial" w:hAnsi="Arial"/>
          <w:sz w:val="21"/>
          <w:szCs w:val="21"/>
        </w:rPr>
        <w:t>.</w:t>
      </w:r>
    </w:p>
    <w:p w:rsidR="008031A2" w:rsidP="000B63B2" w:rsidRDefault="008031A2" w14:paraId="55B9C167" w14:textId="77777777">
      <w:pPr>
        <w:pStyle w:val="ColorfulList-Accent11"/>
        <w:spacing w:after="0"/>
        <w:ind w:left="397"/>
        <w:contextualSpacing w:val="0"/>
        <w:rPr>
          <w:rFonts w:ascii="Arial" w:hAnsi="Arial"/>
          <w:sz w:val="21"/>
          <w:szCs w:val="21"/>
        </w:rPr>
      </w:pPr>
    </w:p>
    <w:p w:rsidR="008031A2" w:rsidP="000B63B2" w:rsidRDefault="00BB1184" w14:paraId="523D82A7" w14:textId="3633D449">
      <w:pPr>
        <w:pStyle w:val="ColorfulList-Accent11"/>
        <w:spacing w:after="0"/>
        <w:ind w:left="397"/>
        <w:contextualSpacing w:val="0"/>
        <w:rPr>
          <w:rFonts w:ascii="Arial" w:hAnsi="Arial"/>
          <w:sz w:val="21"/>
          <w:szCs w:val="21"/>
        </w:rPr>
      </w:pPr>
      <w:r>
        <w:rPr>
          <w:rFonts w:ascii="Arial" w:hAnsi="Arial"/>
          <w:sz w:val="21"/>
          <w:szCs w:val="21"/>
        </w:rPr>
        <w:t xml:space="preserve">The </w:t>
      </w:r>
      <w:r w:rsidR="008031A2">
        <w:rPr>
          <w:rFonts w:ascii="Arial" w:hAnsi="Arial"/>
          <w:sz w:val="21"/>
          <w:szCs w:val="21"/>
        </w:rPr>
        <w:t>Chair</w:t>
      </w:r>
      <w:r>
        <w:rPr>
          <w:rFonts w:ascii="Arial" w:hAnsi="Arial"/>
          <w:sz w:val="21"/>
          <w:szCs w:val="21"/>
        </w:rPr>
        <w:t xml:space="preserve"> queried if the College</w:t>
      </w:r>
      <w:r w:rsidR="008031A2">
        <w:rPr>
          <w:rFonts w:ascii="Arial" w:hAnsi="Arial"/>
          <w:sz w:val="21"/>
          <w:szCs w:val="21"/>
        </w:rPr>
        <w:t xml:space="preserve"> achieve</w:t>
      </w:r>
      <w:r>
        <w:rPr>
          <w:rFonts w:ascii="Arial" w:hAnsi="Arial"/>
          <w:sz w:val="21"/>
          <w:szCs w:val="21"/>
        </w:rPr>
        <w:t>d</w:t>
      </w:r>
      <w:r w:rsidR="008031A2">
        <w:rPr>
          <w:rFonts w:ascii="Arial" w:hAnsi="Arial"/>
          <w:sz w:val="21"/>
          <w:szCs w:val="21"/>
        </w:rPr>
        <w:t xml:space="preserve"> 97% of the target woul</w:t>
      </w:r>
      <w:r>
        <w:rPr>
          <w:rFonts w:ascii="Arial" w:hAnsi="Arial"/>
          <w:sz w:val="21"/>
          <w:szCs w:val="21"/>
        </w:rPr>
        <w:t>d there be any</w:t>
      </w:r>
      <w:r w:rsidR="008031A2">
        <w:rPr>
          <w:rFonts w:ascii="Arial" w:hAnsi="Arial"/>
          <w:sz w:val="21"/>
          <w:szCs w:val="21"/>
        </w:rPr>
        <w:t xml:space="preserve"> clawback.  </w:t>
      </w:r>
      <w:r>
        <w:rPr>
          <w:rFonts w:ascii="Arial" w:hAnsi="Arial"/>
          <w:sz w:val="21"/>
          <w:szCs w:val="21"/>
        </w:rPr>
        <w:t xml:space="preserve">The CFEO advised that the College must </w:t>
      </w:r>
      <w:r w:rsidR="008031A2">
        <w:rPr>
          <w:rFonts w:ascii="Arial" w:hAnsi="Arial"/>
          <w:sz w:val="21"/>
          <w:szCs w:val="21"/>
        </w:rPr>
        <w:t xml:space="preserve">meet 100% or could be affected by clawback. </w:t>
      </w:r>
    </w:p>
    <w:p w:rsidR="008031A2" w:rsidP="000B63B2" w:rsidRDefault="008031A2" w14:paraId="1CCA32A3" w14:textId="77777777">
      <w:pPr>
        <w:pStyle w:val="ColorfulList-Accent11"/>
        <w:spacing w:after="0"/>
        <w:ind w:left="397"/>
        <w:contextualSpacing w:val="0"/>
        <w:rPr>
          <w:rFonts w:ascii="Arial" w:hAnsi="Arial"/>
          <w:sz w:val="21"/>
          <w:szCs w:val="21"/>
        </w:rPr>
      </w:pPr>
    </w:p>
    <w:p w:rsidR="008031A2" w:rsidP="000B63B2" w:rsidRDefault="00240A1A" w14:paraId="14055542" w14:textId="1E6DC497">
      <w:pPr>
        <w:pStyle w:val="ColorfulList-Accent11"/>
        <w:spacing w:after="0"/>
        <w:ind w:left="397"/>
        <w:contextualSpacing w:val="0"/>
        <w:rPr>
          <w:rFonts w:ascii="Arial" w:hAnsi="Arial"/>
          <w:sz w:val="21"/>
          <w:szCs w:val="21"/>
        </w:rPr>
      </w:pPr>
      <w:r>
        <w:rPr>
          <w:rFonts w:ascii="Arial" w:hAnsi="Arial"/>
          <w:sz w:val="21"/>
          <w:szCs w:val="21"/>
        </w:rPr>
        <w:t>The CFEO referred to an email previously received from the Corporation Chair concerning the balance sheet</w:t>
      </w:r>
      <w:r w:rsidR="007743CF">
        <w:rPr>
          <w:rFonts w:ascii="Arial" w:hAnsi="Arial"/>
          <w:sz w:val="21"/>
          <w:szCs w:val="21"/>
        </w:rPr>
        <w:t>.  He</w:t>
      </w:r>
      <w:r>
        <w:rPr>
          <w:rFonts w:ascii="Arial" w:hAnsi="Arial"/>
          <w:sz w:val="21"/>
          <w:szCs w:val="21"/>
        </w:rPr>
        <w:t xml:space="preserve"> </w:t>
      </w:r>
      <w:r w:rsidR="007743CF">
        <w:rPr>
          <w:rFonts w:ascii="Arial" w:hAnsi="Arial"/>
          <w:sz w:val="21"/>
          <w:szCs w:val="21"/>
        </w:rPr>
        <w:t>advised</w:t>
      </w:r>
      <w:r>
        <w:rPr>
          <w:rFonts w:ascii="Arial" w:hAnsi="Arial"/>
          <w:sz w:val="21"/>
          <w:szCs w:val="21"/>
        </w:rPr>
        <w:t xml:space="preserve"> that </w:t>
      </w:r>
      <w:r w:rsidR="008031A2">
        <w:rPr>
          <w:rFonts w:ascii="Arial" w:hAnsi="Arial"/>
          <w:sz w:val="21"/>
          <w:szCs w:val="21"/>
        </w:rPr>
        <w:t xml:space="preserve">next </w:t>
      </w:r>
      <w:r w:rsidR="007743CF">
        <w:rPr>
          <w:rFonts w:ascii="Arial" w:hAnsi="Arial"/>
          <w:sz w:val="21"/>
          <w:szCs w:val="21"/>
        </w:rPr>
        <w:t>month’s</w:t>
      </w:r>
      <w:r w:rsidR="008031A2">
        <w:rPr>
          <w:rFonts w:ascii="Arial" w:hAnsi="Arial"/>
          <w:sz w:val="21"/>
          <w:szCs w:val="21"/>
        </w:rPr>
        <w:t xml:space="preserve"> management accounts </w:t>
      </w:r>
      <w:r>
        <w:rPr>
          <w:rFonts w:ascii="Arial" w:hAnsi="Arial"/>
          <w:sz w:val="21"/>
          <w:szCs w:val="21"/>
        </w:rPr>
        <w:t xml:space="preserve">would </w:t>
      </w:r>
      <w:r w:rsidR="008031A2">
        <w:rPr>
          <w:rFonts w:ascii="Arial" w:hAnsi="Arial"/>
          <w:sz w:val="21"/>
          <w:szCs w:val="21"/>
        </w:rPr>
        <w:t xml:space="preserve">include </w:t>
      </w:r>
      <w:r w:rsidR="007743CF">
        <w:rPr>
          <w:rFonts w:ascii="Arial" w:hAnsi="Arial"/>
          <w:sz w:val="21"/>
          <w:szCs w:val="21"/>
        </w:rPr>
        <w:t>year-end</w:t>
      </w:r>
      <w:r w:rsidR="008031A2">
        <w:rPr>
          <w:rFonts w:ascii="Arial" w:hAnsi="Arial"/>
          <w:sz w:val="21"/>
          <w:szCs w:val="21"/>
        </w:rPr>
        <w:t xml:space="preserve"> figures.</w:t>
      </w:r>
    </w:p>
    <w:p w:rsidR="008031A2" w:rsidP="000B63B2" w:rsidRDefault="008031A2" w14:paraId="2BA487BD" w14:textId="77777777">
      <w:pPr>
        <w:pStyle w:val="ColorfulList-Accent11"/>
        <w:spacing w:after="0"/>
        <w:ind w:left="397"/>
        <w:contextualSpacing w:val="0"/>
        <w:rPr>
          <w:rFonts w:ascii="Arial" w:hAnsi="Arial"/>
          <w:sz w:val="21"/>
          <w:szCs w:val="21"/>
        </w:rPr>
      </w:pPr>
    </w:p>
    <w:p w:rsidR="008031A2" w:rsidP="000B63B2" w:rsidRDefault="00240A1A" w14:paraId="61F8316E" w14:textId="1D094781">
      <w:pPr>
        <w:pStyle w:val="ColorfulList-Accent11"/>
        <w:spacing w:after="0"/>
        <w:ind w:left="397"/>
        <w:contextualSpacing w:val="0"/>
        <w:rPr>
          <w:rFonts w:ascii="Arial" w:hAnsi="Arial"/>
          <w:sz w:val="21"/>
          <w:szCs w:val="21"/>
        </w:rPr>
      </w:pPr>
      <w:r>
        <w:rPr>
          <w:rFonts w:ascii="Arial" w:hAnsi="Arial"/>
          <w:sz w:val="21"/>
          <w:szCs w:val="21"/>
        </w:rPr>
        <w:t xml:space="preserve">The CFEO reported that the </w:t>
      </w:r>
      <w:r w:rsidR="008031A2">
        <w:rPr>
          <w:rFonts w:ascii="Arial" w:hAnsi="Arial"/>
          <w:sz w:val="21"/>
          <w:szCs w:val="21"/>
        </w:rPr>
        <w:t>f</w:t>
      </w:r>
      <w:r w:rsidR="00056397">
        <w:rPr>
          <w:rFonts w:ascii="Arial" w:hAnsi="Arial"/>
          <w:sz w:val="21"/>
          <w:szCs w:val="21"/>
        </w:rPr>
        <w:t>u</w:t>
      </w:r>
      <w:r w:rsidR="008031A2">
        <w:rPr>
          <w:rFonts w:ascii="Arial" w:hAnsi="Arial"/>
          <w:sz w:val="21"/>
          <w:szCs w:val="21"/>
        </w:rPr>
        <w:t xml:space="preserve">nding bodies profile </w:t>
      </w:r>
      <w:r w:rsidR="00C25558">
        <w:rPr>
          <w:rFonts w:ascii="Arial" w:hAnsi="Arial"/>
          <w:sz w:val="21"/>
          <w:szCs w:val="21"/>
        </w:rPr>
        <w:t>was higher i</w:t>
      </w:r>
      <w:r w:rsidR="008031A2">
        <w:rPr>
          <w:rFonts w:ascii="Arial" w:hAnsi="Arial"/>
          <w:sz w:val="21"/>
          <w:szCs w:val="21"/>
        </w:rPr>
        <w:t>n August then decrease</w:t>
      </w:r>
      <w:r w:rsidR="00056397">
        <w:rPr>
          <w:rFonts w:ascii="Arial" w:hAnsi="Arial"/>
          <w:sz w:val="21"/>
          <w:szCs w:val="21"/>
        </w:rPr>
        <w:t>d,</w:t>
      </w:r>
      <w:r w:rsidR="008031A2">
        <w:rPr>
          <w:rFonts w:ascii="Arial" w:hAnsi="Arial"/>
          <w:sz w:val="21"/>
          <w:szCs w:val="21"/>
        </w:rPr>
        <w:t xml:space="preserve"> </w:t>
      </w:r>
      <w:r w:rsidR="00056397">
        <w:rPr>
          <w:rFonts w:ascii="Arial" w:hAnsi="Arial"/>
          <w:sz w:val="21"/>
          <w:szCs w:val="21"/>
        </w:rPr>
        <w:t>diminishing</w:t>
      </w:r>
      <w:r w:rsidR="008031A2">
        <w:rPr>
          <w:rFonts w:ascii="Arial" w:hAnsi="Arial"/>
          <w:sz w:val="21"/>
          <w:szCs w:val="21"/>
        </w:rPr>
        <w:t xml:space="preserve"> in March then return</w:t>
      </w:r>
      <w:r w:rsidR="00056397">
        <w:rPr>
          <w:rFonts w:ascii="Arial" w:hAnsi="Arial"/>
          <w:sz w:val="21"/>
          <w:szCs w:val="21"/>
        </w:rPr>
        <w:t>ing</w:t>
      </w:r>
      <w:r w:rsidR="008031A2">
        <w:rPr>
          <w:rFonts w:ascii="Arial" w:hAnsi="Arial"/>
          <w:sz w:val="21"/>
          <w:szCs w:val="21"/>
        </w:rPr>
        <w:t xml:space="preserve"> in April.  </w:t>
      </w:r>
      <w:r w:rsidR="00056397">
        <w:rPr>
          <w:rFonts w:ascii="Arial" w:hAnsi="Arial"/>
          <w:sz w:val="21"/>
          <w:szCs w:val="21"/>
        </w:rPr>
        <w:t xml:space="preserve">The College’s </w:t>
      </w:r>
      <w:r w:rsidR="008031A2">
        <w:rPr>
          <w:rFonts w:ascii="Arial" w:hAnsi="Arial"/>
          <w:sz w:val="21"/>
          <w:szCs w:val="21"/>
        </w:rPr>
        <w:t xml:space="preserve">£10m capital programme </w:t>
      </w:r>
      <w:r w:rsidR="00056397">
        <w:rPr>
          <w:rFonts w:ascii="Arial" w:hAnsi="Arial"/>
          <w:sz w:val="21"/>
          <w:szCs w:val="21"/>
        </w:rPr>
        <w:t>had comprised £</w:t>
      </w:r>
      <w:r w:rsidR="008031A2">
        <w:rPr>
          <w:rFonts w:ascii="Arial" w:hAnsi="Arial"/>
          <w:sz w:val="21"/>
          <w:szCs w:val="21"/>
        </w:rPr>
        <w:t xml:space="preserve">5m from </w:t>
      </w:r>
      <w:r w:rsidR="00056397">
        <w:rPr>
          <w:rFonts w:ascii="Arial" w:hAnsi="Arial"/>
          <w:sz w:val="21"/>
          <w:szCs w:val="21"/>
        </w:rPr>
        <w:t xml:space="preserve">the </w:t>
      </w:r>
      <w:r w:rsidR="008031A2">
        <w:rPr>
          <w:rFonts w:ascii="Arial" w:hAnsi="Arial"/>
          <w:sz w:val="21"/>
          <w:szCs w:val="21"/>
        </w:rPr>
        <w:t xml:space="preserve">GLA, </w:t>
      </w:r>
      <w:r w:rsidR="00056397">
        <w:rPr>
          <w:rFonts w:ascii="Arial" w:hAnsi="Arial"/>
          <w:sz w:val="21"/>
          <w:szCs w:val="21"/>
        </w:rPr>
        <w:t>£</w:t>
      </w:r>
      <w:r w:rsidR="008031A2">
        <w:rPr>
          <w:rFonts w:ascii="Arial" w:hAnsi="Arial"/>
          <w:sz w:val="21"/>
          <w:szCs w:val="21"/>
        </w:rPr>
        <w:t xml:space="preserve">2m college reserves and </w:t>
      </w:r>
      <w:r w:rsidR="00056397">
        <w:rPr>
          <w:rFonts w:ascii="Arial" w:hAnsi="Arial"/>
          <w:sz w:val="21"/>
          <w:szCs w:val="21"/>
        </w:rPr>
        <w:t>£</w:t>
      </w:r>
      <w:r w:rsidR="008031A2">
        <w:rPr>
          <w:rFonts w:ascii="Arial" w:hAnsi="Arial"/>
          <w:sz w:val="21"/>
          <w:szCs w:val="21"/>
        </w:rPr>
        <w:t xml:space="preserve">3m loan.  </w:t>
      </w:r>
      <w:r w:rsidR="00056397">
        <w:rPr>
          <w:rFonts w:ascii="Arial" w:hAnsi="Arial"/>
          <w:sz w:val="21"/>
          <w:szCs w:val="21"/>
        </w:rPr>
        <w:t>The lo</w:t>
      </w:r>
      <w:r w:rsidR="008031A2">
        <w:rPr>
          <w:rFonts w:ascii="Arial" w:hAnsi="Arial"/>
          <w:sz w:val="21"/>
          <w:szCs w:val="21"/>
        </w:rPr>
        <w:t xml:space="preserve">an </w:t>
      </w:r>
      <w:r w:rsidR="00056397">
        <w:rPr>
          <w:rFonts w:ascii="Arial" w:hAnsi="Arial"/>
          <w:sz w:val="21"/>
          <w:szCs w:val="21"/>
        </w:rPr>
        <w:t xml:space="preserve">had not been </w:t>
      </w:r>
      <w:r w:rsidR="008031A2">
        <w:rPr>
          <w:rFonts w:ascii="Arial" w:hAnsi="Arial"/>
          <w:sz w:val="21"/>
          <w:szCs w:val="21"/>
        </w:rPr>
        <w:t xml:space="preserve">used for the programme budget therefore </w:t>
      </w:r>
      <w:r w:rsidR="00056397">
        <w:rPr>
          <w:rFonts w:ascii="Arial" w:hAnsi="Arial"/>
          <w:sz w:val="21"/>
          <w:szCs w:val="21"/>
        </w:rPr>
        <w:t>£</w:t>
      </w:r>
      <w:r w:rsidR="008031A2">
        <w:rPr>
          <w:rFonts w:ascii="Arial" w:hAnsi="Arial"/>
          <w:sz w:val="21"/>
          <w:szCs w:val="21"/>
        </w:rPr>
        <w:t xml:space="preserve">5m of </w:t>
      </w:r>
      <w:r w:rsidR="00C25558">
        <w:rPr>
          <w:rFonts w:ascii="Arial" w:hAnsi="Arial"/>
          <w:sz w:val="21"/>
          <w:szCs w:val="21"/>
        </w:rPr>
        <w:t>c</w:t>
      </w:r>
      <w:r w:rsidR="008031A2">
        <w:rPr>
          <w:rFonts w:ascii="Arial" w:hAnsi="Arial"/>
          <w:sz w:val="21"/>
          <w:szCs w:val="21"/>
        </w:rPr>
        <w:t>ollege cash</w:t>
      </w:r>
      <w:r w:rsidR="00056397">
        <w:rPr>
          <w:rFonts w:ascii="Arial" w:hAnsi="Arial"/>
          <w:sz w:val="21"/>
          <w:szCs w:val="21"/>
        </w:rPr>
        <w:t xml:space="preserve"> was used</w:t>
      </w:r>
      <w:r w:rsidR="008031A2">
        <w:rPr>
          <w:rFonts w:ascii="Arial" w:hAnsi="Arial"/>
          <w:sz w:val="21"/>
          <w:szCs w:val="21"/>
        </w:rPr>
        <w:t xml:space="preserve">.  </w:t>
      </w:r>
      <w:r w:rsidR="00056397">
        <w:rPr>
          <w:rFonts w:ascii="Arial" w:hAnsi="Arial"/>
          <w:sz w:val="21"/>
          <w:szCs w:val="21"/>
        </w:rPr>
        <w:t xml:space="preserve">This would keep the College in </w:t>
      </w:r>
      <w:r w:rsidR="008031A2">
        <w:rPr>
          <w:rFonts w:ascii="Arial" w:hAnsi="Arial"/>
          <w:sz w:val="21"/>
          <w:szCs w:val="21"/>
        </w:rPr>
        <w:t>good stead for the future</w:t>
      </w:r>
      <w:r w:rsidR="00056397">
        <w:rPr>
          <w:rFonts w:ascii="Arial" w:hAnsi="Arial"/>
          <w:sz w:val="21"/>
          <w:szCs w:val="21"/>
        </w:rPr>
        <w:t xml:space="preserve"> and the e</w:t>
      </w:r>
      <w:r w:rsidR="008031A2">
        <w:rPr>
          <w:rFonts w:ascii="Arial" w:hAnsi="Arial"/>
          <w:sz w:val="21"/>
          <w:szCs w:val="21"/>
        </w:rPr>
        <w:t xml:space="preserve">xisting loan </w:t>
      </w:r>
      <w:r w:rsidR="00056397">
        <w:rPr>
          <w:rFonts w:ascii="Arial" w:hAnsi="Arial"/>
          <w:sz w:val="21"/>
          <w:szCs w:val="21"/>
        </w:rPr>
        <w:t>was decreasing</w:t>
      </w:r>
      <w:r w:rsidR="008031A2">
        <w:rPr>
          <w:rFonts w:ascii="Arial" w:hAnsi="Arial"/>
          <w:sz w:val="21"/>
          <w:szCs w:val="21"/>
        </w:rPr>
        <w:t>.</w:t>
      </w:r>
    </w:p>
    <w:p w:rsidR="008031A2" w:rsidP="000B63B2" w:rsidRDefault="008031A2" w14:paraId="098D25A7" w14:textId="77777777">
      <w:pPr>
        <w:pStyle w:val="ColorfulList-Accent11"/>
        <w:spacing w:after="0"/>
        <w:ind w:left="397"/>
        <w:contextualSpacing w:val="0"/>
        <w:rPr>
          <w:rFonts w:ascii="Arial" w:hAnsi="Arial"/>
          <w:sz w:val="21"/>
          <w:szCs w:val="21"/>
        </w:rPr>
      </w:pPr>
    </w:p>
    <w:p w:rsidR="00265548" w:rsidP="00056397" w:rsidRDefault="008031A2" w14:paraId="1169F950" w14:textId="6B2E5B98">
      <w:pPr>
        <w:pStyle w:val="ColorfulList-Accent11"/>
        <w:spacing w:after="0"/>
        <w:ind w:left="397"/>
        <w:contextualSpacing w:val="0"/>
        <w:rPr>
          <w:rFonts w:ascii="Arial" w:hAnsi="Arial"/>
          <w:sz w:val="21"/>
          <w:szCs w:val="21"/>
        </w:rPr>
      </w:pPr>
      <w:r>
        <w:rPr>
          <w:rFonts w:ascii="Arial" w:hAnsi="Arial"/>
          <w:sz w:val="21"/>
          <w:szCs w:val="21"/>
        </w:rPr>
        <w:t>S</w:t>
      </w:r>
      <w:r w:rsidR="00056397">
        <w:rPr>
          <w:rFonts w:ascii="Arial" w:hAnsi="Arial"/>
          <w:sz w:val="21"/>
          <w:szCs w:val="21"/>
        </w:rPr>
        <w:t xml:space="preserve">tuart Fraser stated that </w:t>
      </w:r>
      <w:r>
        <w:rPr>
          <w:rFonts w:ascii="Arial" w:hAnsi="Arial"/>
          <w:sz w:val="21"/>
          <w:szCs w:val="21"/>
        </w:rPr>
        <w:t xml:space="preserve">cash reserves were </w:t>
      </w:r>
      <w:r w:rsidR="00056397">
        <w:rPr>
          <w:rFonts w:ascii="Arial" w:hAnsi="Arial"/>
          <w:sz w:val="21"/>
          <w:szCs w:val="21"/>
        </w:rPr>
        <w:t>£</w:t>
      </w:r>
      <w:r>
        <w:rPr>
          <w:rFonts w:ascii="Arial" w:hAnsi="Arial"/>
          <w:sz w:val="21"/>
          <w:szCs w:val="21"/>
        </w:rPr>
        <w:t>1m in February</w:t>
      </w:r>
      <w:r w:rsidR="00056397">
        <w:rPr>
          <w:rFonts w:ascii="Arial" w:hAnsi="Arial"/>
          <w:sz w:val="21"/>
          <w:szCs w:val="21"/>
        </w:rPr>
        <w:t>.  The CFEO replied that the College should have reserves of at least £</w:t>
      </w:r>
      <w:r w:rsidR="00265548">
        <w:rPr>
          <w:rFonts w:ascii="Arial" w:hAnsi="Arial"/>
          <w:sz w:val="21"/>
          <w:szCs w:val="21"/>
        </w:rPr>
        <w:t xml:space="preserve">1.5m. </w:t>
      </w:r>
      <w:r w:rsidR="00056397">
        <w:rPr>
          <w:rFonts w:ascii="Arial" w:hAnsi="Arial"/>
          <w:sz w:val="21"/>
          <w:szCs w:val="21"/>
        </w:rPr>
        <w:t>One million</w:t>
      </w:r>
      <w:r w:rsidR="00265548">
        <w:rPr>
          <w:rFonts w:ascii="Arial" w:hAnsi="Arial"/>
          <w:sz w:val="21"/>
          <w:szCs w:val="21"/>
        </w:rPr>
        <w:t xml:space="preserve"> </w:t>
      </w:r>
      <w:proofErr w:type="gramStart"/>
      <w:r w:rsidR="00265548">
        <w:rPr>
          <w:rFonts w:ascii="Arial" w:hAnsi="Arial"/>
          <w:sz w:val="21"/>
          <w:szCs w:val="21"/>
        </w:rPr>
        <w:t>facility</w:t>
      </w:r>
      <w:proofErr w:type="gramEnd"/>
      <w:r w:rsidR="00265548">
        <w:rPr>
          <w:rFonts w:ascii="Arial" w:hAnsi="Arial"/>
          <w:sz w:val="21"/>
          <w:szCs w:val="21"/>
        </w:rPr>
        <w:t xml:space="preserve"> </w:t>
      </w:r>
      <w:r w:rsidR="00056397">
        <w:rPr>
          <w:rFonts w:ascii="Arial" w:hAnsi="Arial"/>
          <w:sz w:val="21"/>
          <w:szCs w:val="21"/>
        </w:rPr>
        <w:t xml:space="preserve">was </w:t>
      </w:r>
      <w:r w:rsidR="00265548">
        <w:rPr>
          <w:rFonts w:ascii="Arial" w:hAnsi="Arial"/>
          <w:sz w:val="21"/>
          <w:szCs w:val="21"/>
        </w:rPr>
        <w:t xml:space="preserve">used in February </w:t>
      </w:r>
      <w:r w:rsidR="00C25558">
        <w:rPr>
          <w:rFonts w:ascii="Arial" w:hAnsi="Arial"/>
          <w:sz w:val="21"/>
          <w:szCs w:val="21"/>
        </w:rPr>
        <w:t>and</w:t>
      </w:r>
      <w:r w:rsidR="00265548">
        <w:rPr>
          <w:rFonts w:ascii="Arial" w:hAnsi="Arial"/>
          <w:sz w:val="21"/>
          <w:szCs w:val="21"/>
        </w:rPr>
        <w:t xml:space="preserve"> </w:t>
      </w:r>
      <w:r w:rsidR="00056397">
        <w:rPr>
          <w:rFonts w:ascii="Arial" w:hAnsi="Arial"/>
          <w:sz w:val="21"/>
          <w:szCs w:val="21"/>
        </w:rPr>
        <w:t>would be paid back</w:t>
      </w:r>
      <w:r w:rsidR="00265548">
        <w:rPr>
          <w:rFonts w:ascii="Arial" w:hAnsi="Arial"/>
          <w:sz w:val="21"/>
          <w:szCs w:val="21"/>
        </w:rPr>
        <w:t xml:space="preserve"> in April – overdraft facility </w:t>
      </w:r>
      <w:r w:rsidR="00C25558">
        <w:rPr>
          <w:rFonts w:ascii="Arial" w:hAnsi="Arial"/>
          <w:sz w:val="21"/>
          <w:szCs w:val="21"/>
        </w:rPr>
        <w:t xml:space="preserve">was </w:t>
      </w:r>
      <w:r w:rsidR="00265548">
        <w:rPr>
          <w:rFonts w:ascii="Arial" w:hAnsi="Arial"/>
          <w:sz w:val="21"/>
          <w:szCs w:val="21"/>
        </w:rPr>
        <w:t>more than</w:t>
      </w:r>
      <w:r w:rsidR="00C25558">
        <w:rPr>
          <w:rFonts w:ascii="Arial" w:hAnsi="Arial"/>
          <w:sz w:val="21"/>
          <w:szCs w:val="21"/>
        </w:rPr>
        <w:t xml:space="preserve"> the</w:t>
      </w:r>
      <w:r w:rsidR="00265548">
        <w:rPr>
          <w:rFonts w:ascii="Arial" w:hAnsi="Arial"/>
          <w:sz w:val="21"/>
          <w:szCs w:val="21"/>
        </w:rPr>
        <w:t xml:space="preserve"> term loan.  </w:t>
      </w:r>
      <w:r w:rsidR="00056397">
        <w:rPr>
          <w:rFonts w:ascii="Arial" w:hAnsi="Arial"/>
          <w:sz w:val="21"/>
          <w:szCs w:val="21"/>
        </w:rPr>
        <w:t xml:space="preserve">The College had also to </w:t>
      </w:r>
      <w:r w:rsidR="00265548">
        <w:rPr>
          <w:rFonts w:ascii="Arial" w:hAnsi="Arial"/>
          <w:sz w:val="21"/>
          <w:szCs w:val="21"/>
        </w:rPr>
        <w:t xml:space="preserve">pay </w:t>
      </w:r>
      <w:proofErr w:type="gramStart"/>
      <w:r w:rsidR="00265548">
        <w:rPr>
          <w:rFonts w:ascii="Arial" w:hAnsi="Arial"/>
          <w:sz w:val="21"/>
          <w:szCs w:val="21"/>
        </w:rPr>
        <w:t>a none</w:t>
      </w:r>
      <w:proofErr w:type="gramEnd"/>
      <w:r w:rsidR="00265548">
        <w:rPr>
          <w:rFonts w:ascii="Arial" w:hAnsi="Arial"/>
          <w:sz w:val="21"/>
          <w:szCs w:val="21"/>
        </w:rPr>
        <w:t xml:space="preserve"> utilisation fee </w:t>
      </w:r>
      <w:r w:rsidR="00056397">
        <w:rPr>
          <w:rFonts w:ascii="Arial" w:hAnsi="Arial"/>
          <w:sz w:val="21"/>
          <w:szCs w:val="21"/>
        </w:rPr>
        <w:t xml:space="preserve">of </w:t>
      </w:r>
      <w:r w:rsidR="00265548">
        <w:rPr>
          <w:rFonts w:ascii="Arial" w:hAnsi="Arial"/>
          <w:sz w:val="21"/>
          <w:szCs w:val="21"/>
        </w:rPr>
        <w:t>£1k/month.</w:t>
      </w:r>
      <w:r w:rsidR="00056397">
        <w:rPr>
          <w:rFonts w:ascii="Arial" w:hAnsi="Arial"/>
          <w:sz w:val="21"/>
          <w:szCs w:val="21"/>
        </w:rPr>
        <w:t xml:space="preserve">  The CFEO added that the </w:t>
      </w:r>
      <w:r w:rsidR="00265548">
        <w:rPr>
          <w:rFonts w:ascii="Arial" w:hAnsi="Arial"/>
          <w:sz w:val="21"/>
          <w:szCs w:val="21"/>
        </w:rPr>
        <w:t xml:space="preserve">cash flow forecast </w:t>
      </w:r>
      <w:r w:rsidR="00056397">
        <w:rPr>
          <w:rFonts w:ascii="Arial" w:hAnsi="Arial"/>
          <w:sz w:val="21"/>
          <w:szCs w:val="21"/>
        </w:rPr>
        <w:t xml:space="preserve">had </w:t>
      </w:r>
      <w:r w:rsidR="00265548">
        <w:rPr>
          <w:rFonts w:ascii="Arial" w:hAnsi="Arial"/>
          <w:sz w:val="21"/>
          <w:szCs w:val="21"/>
        </w:rPr>
        <w:t>assumed college reserves</w:t>
      </w:r>
      <w:r w:rsidR="00056397">
        <w:rPr>
          <w:rFonts w:ascii="Arial" w:hAnsi="Arial"/>
          <w:sz w:val="21"/>
          <w:szCs w:val="21"/>
        </w:rPr>
        <w:t xml:space="preserve"> did not have to be used</w:t>
      </w:r>
      <w:r w:rsidR="00265548">
        <w:rPr>
          <w:rFonts w:ascii="Arial" w:hAnsi="Arial"/>
          <w:sz w:val="21"/>
          <w:szCs w:val="21"/>
        </w:rPr>
        <w:t xml:space="preserve">.  </w:t>
      </w:r>
    </w:p>
    <w:p w:rsidR="00265548" w:rsidP="000B63B2" w:rsidRDefault="00265548" w14:paraId="298E2B16" w14:textId="77777777">
      <w:pPr>
        <w:pStyle w:val="ColorfulList-Accent11"/>
        <w:spacing w:after="0"/>
        <w:ind w:left="397"/>
        <w:contextualSpacing w:val="0"/>
        <w:rPr>
          <w:rFonts w:ascii="Arial" w:hAnsi="Arial"/>
          <w:sz w:val="21"/>
          <w:szCs w:val="21"/>
        </w:rPr>
      </w:pPr>
    </w:p>
    <w:p w:rsidR="00265548" w:rsidP="000B63B2" w:rsidRDefault="00056397" w14:paraId="4E17A73C" w14:textId="210937CA">
      <w:pPr>
        <w:pStyle w:val="ColorfulList-Accent11"/>
        <w:spacing w:after="0"/>
        <w:ind w:left="397"/>
        <w:contextualSpacing w:val="0"/>
        <w:rPr>
          <w:rFonts w:ascii="Arial" w:hAnsi="Arial"/>
          <w:sz w:val="21"/>
          <w:szCs w:val="21"/>
        </w:rPr>
      </w:pPr>
      <w:r>
        <w:rPr>
          <w:rFonts w:ascii="Arial" w:hAnsi="Arial"/>
          <w:sz w:val="21"/>
          <w:szCs w:val="21"/>
        </w:rPr>
        <w:t xml:space="preserve">The Corporation Chair asked </w:t>
      </w:r>
      <w:r w:rsidR="00265548">
        <w:rPr>
          <w:rFonts w:ascii="Arial" w:hAnsi="Arial"/>
          <w:sz w:val="21"/>
          <w:szCs w:val="21"/>
        </w:rPr>
        <w:t xml:space="preserve">how often </w:t>
      </w:r>
      <w:r>
        <w:rPr>
          <w:rFonts w:ascii="Arial" w:hAnsi="Arial"/>
          <w:sz w:val="21"/>
          <w:szCs w:val="21"/>
        </w:rPr>
        <w:t>there was a</w:t>
      </w:r>
      <w:r w:rsidR="00265548">
        <w:rPr>
          <w:rFonts w:ascii="Arial" w:hAnsi="Arial"/>
          <w:sz w:val="21"/>
          <w:szCs w:val="21"/>
        </w:rPr>
        <w:t xml:space="preserve"> formal reforecast</w:t>
      </w:r>
      <w:r>
        <w:rPr>
          <w:rFonts w:ascii="Arial" w:hAnsi="Arial"/>
          <w:sz w:val="21"/>
          <w:szCs w:val="21"/>
        </w:rPr>
        <w:t xml:space="preserve">.  The CFEO replied that this took place </w:t>
      </w:r>
      <w:r w:rsidR="00265548">
        <w:rPr>
          <w:rFonts w:ascii="Arial" w:hAnsi="Arial"/>
          <w:sz w:val="21"/>
          <w:szCs w:val="21"/>
        </w:rPr>
        <w:t>every month.</w:t>
      </w:r>
      <w:r w:rsidR="005B309E">
        <w:rPr>
          <w:rFonts w:ascii="Arial" w:hAnsi="Arial"/>
          <w:sz w:val="21"/>
          <w:szCs w:val="21"/>
        </w:rPr>
        <w:t xml:space="preserve">  Going forward </w:t>
      </w:r>
      <w:r>
        <w:rPr>
          <w:rFonts w:ascii="Arial" w:hAnsi="Arial"/>
          <w:sz w:val="21"/>
          <w:szCs w:val="21"/>
        </w:rPr>
        <w:t>the College debt would be £7</w:t>
      </w:r>
      <w:r w:rsidR="005B309E">
        <w:rPr>
          <w:rFonts w:ascii="Arial" w:hAnsi="Arial"/>
          <w:sz w:val="21"/>
          <w:szCs w:val="21"/>
        </w:rPr>
        <w:t xml:space="preserve"> million.</w:t>
      </w:r>
    </w:p>
    <w:p w:rsidR="005B309E" w:rsidP="000B63B2" w:rsidRDefault="005B309E" w14:paraId="7C778422" w14:textId="77777777">
      <w:pPr>
        <w:pStyle w:val="ColorfulList-Accent11"/>
        <w:spacing w:after="0"/>
        <w:ind w:left="397"/>
        <w:contextualSpacing w:val="0"/>
        <w:rPr>
          <w:rFonts w:ascii="Arial" w:hAnsi="Arial"/>
          <w:sz w:val="21"/>
          <w:szCs w:val="21"/>
        </w:rPr>
      </w:pPr>
    </w:p>
    <w:p w:rsidR="005B309E" w:rsidP="000B63B2" w:rsidRDefault="00056397" w14:paraId="1014F64E" w14:textId="7A33059F">
      <w:pPr>
        <w:pStyle w:val="ColorfulList-Accent11"/>
        <w:spacing w:after="0"/>
        <w:ind w:left="397"/>
        <w:contextualSpacing w:val="0"/>
        <w:rPr>
          <w:rFonts w:ascii="Arial" w:hAnsi="Arial"/>
          <w:sz w:val="21"/>
          <w:szCs w:val="21"/>
        </w:rPr>
      </w:pPr>
      <w:r>
        <w:rPr>
          <w:rFonts w:ascii="Arial" w:hAnsi="Arial"/>
          <w:sz w:val="21"/>
          <w:szCs w:val="21"/>
        </w:rPr>
        <w:t xml:space="preserve">The Corporation Chair questioned the </w:t>
      </w:r>
      <w:r w:rsidR="005B309E">
        <w:rPr>
          <w:rFonts w:ascii="Arial" w:hAnsi="Arial"/>
          <w:sz w:val="21"/>
          <w:szCs w:val="21"/>
        </w:rPr>
        <w:t>main reason for the</w:t>
      </w:r>
      <w:r>
        <w:rPr>
          <w:rFonts w:ascii="Arial" w:hAnsi="Arial"/>
          <w:sz w:val="21"/>
          <w:szCs w:val="21"/>
        </w:rPr>
        <w:t xml:space="preserve"> </w:t>
      </w:r>
      <w:r w:rsidR="005B309E">
        <w:rPr>
          <w:rFonts w:ascii="Arial" w:hAnsi="Arial"/>
          <w:sz w:val="21"/>
          <w:szCs w:val="21"/>
        </w:rPr>
        <w:t xml:space="preserve">difference between the original plan and the current position </w:t>
      </w:r>
      <w:r>
        <w:rPr>
          <w:rFonts w:ascii="Arial" w:hAnsi="Arial"/>
          <w:sz w:val="21"/>
          <w:szCs w:val="21"/>
        </w:rPr>
        <w:t>of £</w:t>
      </w:r>
      <w:r w:rsidR="005B309E">
        <w:rPr>
          <w:rFonts w:ascii="Arial" w:hAnsi="Arial"/>
          <w:sz w:val="21"/>
          <w:szCs w:val="21"/>
        </w:rPr>
        <w:t xml:space="preserve">4 million.  </w:t>
      </w:r>
      <w:r>
        <w:rPr>
          <w:rFonts w:ascii="Arial" w:hAnsi="Arial"/>
          <w:sz w:val="21"/>
          <w:szCs w:val="21"/>
        </w:rPr>
        <w:t>The CFEO responded that this was due to the Colle</w:t>
      </w:r>
      <w:r w:rsidR="006446C8">
        <w:rPr>
          <w:rFonts w:ascii="Arial" w:hAnsi="Arial"/>
          <w:sz w:val="21"/>
          <w:szCs w:val="21"/>
        </w:rPr>
        <w:t xml:space="preserve">ge </w:t>
      </w:r>
      <w:r w:rsidR="005B309E">
        <w:rPr>
          <w:rFonts w:ascii="Arial" w:hAnsi="Arial"/>
          <w:sz w:val="21"/>
          <w:szCs w:val="21"/>
        </w:rPr>
        <w:t>using cash instead of the loan facility.</w:t>
      </w:r>
    </w:p>
    <w:p w:rsidR="005B309E" w:rsidP="000B63B2" w:rsidRDefault="005B309E" w14:paraId="0F39BBD2" w14:textId="77777777">
      <w:pPr>
        <w:pStyle w:val="ColorfulList-Accent11"/>
        <w:spacing w:after="0"/>
        <w:ind w:left="397"/>
        <w:contextualSpacing w:val="0"/>
        <w:rPr>
          <w:rFonts w:ascii="Arial" w:hAnsi="Arial"/>
          <w:sz w:val="21"/>
          <w:szCs w:val="21"/>
        </w:rPr>
      </w:pPr>
    </w:p>
    <w:p w:rsidR="005B309E" w:rsidP="006446C8" w:rsidRDefault="006446C8" w14:paraId="34E72495" w14:textId="6933BC34">
      <w:pPr>
        <w:pStyle w:val="ColorfulList-Accent11"/>
        <w:spacing w:after="0"/>
        <w:ind w:left="397"/>
        <w:contextualSpacing w:val="0"/>
        <w:rPr>
          <w:rFonts w:ascii="Arial" w:hAnsi="Arial"/>
          <w:sz w:val="21"/>
          <w:szCs w:val="21"/>
        </w:rPr>
      </w:pPr>
      <w:r>
        <w:rPr>
          <w:rFonts w:ascii="Arial" w:hAnsi="Arial"/>
          <w:sz w:val="21"/>
          <w:szCs w:val="21"/>
        </w:rPr>
        <w:t xml:space="preserve">The Principal/CEO advised that a </w:t>
      </w:r>
      <w:r w:rsidR="005B309E">
        <w:rPr>
          <w:rFonts w:ascii="Arial" w:hAnsi="Arial"/>
          <w:sz w:val="21"/>
          <w:szCs w:val="21"/>
        </w:rPr>
        <w:t xml:space="preserve">discussion </w:t>
      </w:r>
      <w:r>
        <w:rPr>
          <w:rFonts w:ascii="Arial" w:hAnsi="Arial"/>
          <w:sz w:val="21"/>
          <w:szCs w:val="21"/>
        </w:rPr>
        <w:t xml:space="preserve">would be required </w:t>
      </w:r>
      <w:r w:rsidR="005B309E">
        <w:rPr>
          <w:rFonts w:ascii="Arial" w:hAnsi="Arial"/>
          <w:sz w:val="21"/>
          <w:szCs w:val="21"/>
        </w:rPr>
        <w:t xml:space="preserve">about how </w:t>
      </w:r>
      <w:r>
        <w:rPr>
          <w:rFonts w:ascii="Arial" w:hAnsi="Arial"/>
          <w:sz w:val="21"/>
          <w:szCs w:val="21"/>
        </w:rPr>
        <w:t>the College</w:t>
      </w:r>
      <w:r w:rsidR="005B309E">
        <w:rPr>
          <w:rFonts w:ascii="Arial" w:hAnsi="Arial"/>
          <w:sz w:val="21"/>
          <w:szCs w:val="21"/>
        </w:rPr>
        <w:t xml:space="preserve"> ma</w:t>
      </w:r>
      <w:r>
        <w:rPr>
          <w:rFonts w:ascii="Arial" w:hAnsi="Arial"/>
          <w:sz w:val="21"/>
          <w:szCs w:val="21"/>
        </w:rPr>
        <w:t>d</w:t>
      </w:r>
      <w:r w:rsidR="005B309E">
        <w:rPr>
          <w:rFonts w:ascii="Arial" w:hAnsi="Arial"/>
          <w:sz w:val="21"/>
          <w:szCs w:val="21"/>
        </w:rPr>
        <w:t>e the trajectory towards outstanding</w:t>
      </w:r>
      <w:r>
        <w:rPr>
          <w:rFonts w:ascii="Arial" w:hAnsi="Arial"/>
          <w:sz w:val="21"/>
          <w:szCs w:val="21"/>
        </w:rPr>
        <w:t xml:space="preserve"> and w</w:t>
      </w:r>
      <w:r w:rsidR="005B309E">
        <w:rPr>
          <w:rFonts w:ascii="Arial" w:hAnsi="Arial"/>
          <w:sz w:val="21"/>
          <w:szCs w:val="21"/>
        </w:rPr>
        <w:t xml:space="preserve">here else </w:t>
      </w:r>
      <w:r>
        <w:rPr>
          <w:rFonts w:ascii="Arial" w:hAnsi="Arial"/>
          <w:sz w:val="21"/>
          <w:szCs w:val="21"/>
        </w:rPr>
        <w:t xml:space="preserve">the College would </w:t>
      </w:r>
      <w:r w:rsidR="005B309E">
        <w:rPr>
          <w:rFonts w:ascii="Arial" w:hAnsi="Arial"/>
          <w:sz w:val="21"/>
          <w:szCs w:val="21"/>
        </w:rPr>
        <w:t xml:space="preserve">need to invest to make the transition. </w:t>
      </w:r>
      <w:r>
        <w:rPr>
          <w:rFonts w:ascii="Arial" w:hAnsi="Arial"/>
          <w:sz w:val="21"/>
          <w:szCs w:val="21"/>
        </w:rPr>
        <w:t>The w</w:t>
      </w:r>
      <w:r w:rsidR="005B309E">
        <w:rPr>
          <w:rFonts w:ascii="Arial" w:hAnsi="Arial"/>
          <w:sz w:val="21"/>
          <w:szCs w:val="21"/>
        </w:rPr>
        <w:t>orkforce and infrastructure strategy</w:t>
      </w:r>
      <w:r>
        <w:rPr>
          <w:rFonts w:ascii="Arial" w:hAnsi="Arial"/>
          <w:sz w:val="21"/>
          <w:szCs w:val="21"/>
        </w:rPr>
        <w:t xml:space="preserve"> would need to be considered</w:t>
      </w:r>
      <w:r w:rsidR="005B309E">
        <w:rPr>
          <w:rFonts w:ascii="Arial" w:hAnsi="Arial"/>
          <w:sz w:val="21"/>
          <w:szCs w:val="21"/>
        </w:rPr>
        <w:t>.</w:t>
      </w:r>
    </w:p>
    <w:p w:rsidR="005B309E" w:rsidP="000B63B2" w:rsidRDefault="005B309E" w14:paraId="227331EF" w14:textId="77777777">
      <w:pPr>
        <w:pStyle w:val="ColorfulList-Accent11"/>
        <w:spacing w:after="0"/>
        <w:ind w:left="397"/>
        <w:contextualSpacing w:val="0"/>
        <w:rPr>
          <w:rFonts w:ascii="Arial" w:hAnsi="Arial"/>
          <w:sz w:val="21"/>
          <w:szCs w:val="21"/>
        </w:rPr>
      </w:pPr>
    </w:p>
    <w:p w:rsidR="005B309E" w:rsidP="000B63B2" w:rsidRDefault="006446C8" w14:paraId="384F7471" w14:textId="4BFF773A">
      <w:pPr>
        <w:pStyle w:val="ColorfulList-Accent11"/>
        <w:spacing w:after="0"/>
        <w:ind w:left="397"/>
        <w:contextualSpacing w:val="0"/>
        <w:rPr>
          <w:rFonts w:ascii="Arial" w:hAnsi="Arial"/>
          <w:sz w:val="21"/>
          <w:szCs w:val="21"/>
        </w:rPr>
      </w:pPr>
      <w:r>
        <w:rPr>
          <w:rFonts w:ascii="Arial" w:hAnsi="Arial"/>
          <w:sz w:val="21"/>
          <w:szCs w:val="21"/>
        </w:rPr>
        <w:t xml:space="preserve">The Chair asked if the detail of how the </w:t>
      </w:r>
      <w:r w:rsidR="005B309E">
        <w:rPr>
          <w:rFonts w:ascii="Arial" w:hAnsi="Arial"/>
          <w:sz w:val="21"/>
          <w:szCs w:val="21"/>
        </w:rPr>
        <w:t xml:space="preserve">large budget </w:t>
      </w:r>
      <w:r>
        <w:rPr>
          <w:rFonts w:ascii="Arial" w:hAnsi="Arial"/>
          <w:sz w:val="21"/>
          <w:szCs w:val="21"/>
        </w:rPr>
        <w:t>i</w:t>
      </w:r>
      <w:r w:rsidR="005B309E">
        <w:rPr>
          <w:rFonts w:ascii="Arial" w:hAnsi="Arial"/>
          <w:sz w:val="21"/>
          <w:szCs w:val="21"/>
        </w:rPr>
        <w:t xml:space="preserve">n Marketing </w:t>
      </w:r>
      <w:r>
        <w:rPr>
          <w:rFonts w:ascii="Arial" w:hAnsi="Arial"/>
          <w:sz w:val="21"/>
          <w:szCs w:val="21"/>
        </w:rPr>
        <w:t>was i</w:t>
      </w:r>
      <w:r w:rsidR="005B309E">
        <w:rPr>
          <w:rFonts w:ascii="Arial" w:hAnsi="Arial"/>
          <w:sz w:val="21"/>
          <w:szCs w:val="21"/>
        </w:rPr>
        <w:t>mpacting on student numbers</w:t>
      </w:r>
      <w:r>
        <w:rPr>
          <w:rFonts w:ascii="Arial" w:hAnsi="Arial"/>
          <w:sz w:val="21"/>
          <w:szCs w:val="21"/>
        </w:rPr>
        <w:t xml:space="preserve"> could be made available alongside a visual representation of whether the </w:t>
      </w:r>
      <w:r w:rsidR="005B309E">
        <w:rPr>
          <w:rFonts w:ascii="Arial" w:hAnsi="Arial"/>
          <w:sz w:val="21"/>
          <w:szCs w:val="21"/>
        </w:rPr>
        <w:t xml:space="preserve">marketing department </w:t>
      </w:r>
      <w:r>
        <w:rPr>
          <w:rFonts w:ascii="Arial" w:hAnsi="Arial"/>
          <w:sz w:val="21"/>
          <w:szCs w:val="21"/>
        </w:rPr>
        <w:t xml:space="preserve">were </w:t>
      </w:r>
      <w:r w:rsidR="005B309E">
        <w:rPr>
          <w:rFonts w:ascii="Arial" w:hAnsi="Arial"/>
          <w:sz w:val="21"/>
          <w:szCs w:val="21"/>
        </w:rPr>
        <w:t>monitor</w:t>
      </w:r>
      <w:r>
        <w:rPr>
          <w:rFonts w:ascii="Arial" w:hAnsi="Arial"/>
          <w:sz w:val="21"/>
          <w:szCs w:val="21"/>
        </w:rPr>
        <w:t>ing</w:t>
      </w:r>
      <w:r w:rsidR="005B309E">
        <w:rPr>
          <w:rFonts w:ascii="Arial" w:hAnsi="Arial"/>
          <w:sz w:val="21"/>
          <w:szCs w:val="21"/>
        </w:rPr>
        <w:t xml:space="preserve"> the impact </w:t>
      </w:r>
      <w:r>
        <w:rPr>
          <w:rFonts w:ascii="Arial" w:hAnsi="Arial"/>
          <w:sz w:val="21"/>
          <w:szCs w:val="21"/>
        </w:rPr>
        <w:t xml:space="preserve">and their </w:t>
      </w:r>
      <w:r w:rsidR="005B309E">
        <w:rPr>
          <w:rFonts w:ascii="Arial" w:hAnsi="Arial"/>
          <w:sz w:val="21"/>
          <w:szCs w:val="21"/>
        </w:rPr>
        <w:t>targets.</w:t>
      </w:r>
      <w:r w:rsidR="00ED35AB">
        <w:rPr>
          <w:rFonts w:ascii="Arial" w:hAnsi="Arial"/>
          <w:sz w:val="21"/>
          <w:szCs w:val="21"/>
        </w:rPr>
        <w:t xml:space="preserve">  </w:t>
      </w:r>
      <w:r>
        <w:rPr>
          <w:rFonts w:ascii="Arial" w:hAnsi="Arial"/>
          <w:sz w:val="21"/>
          <w:szCs w:val="21"/>
        </w:rPr>
        <w:t xml:space="preserve">The Principal/CEO replied that </w:t>
      </w:r>
      <w:r w:rsidR="00ED35AB">
        <w:rPr>
          <w:rFonts w:ascii="Arial" w:hAnsi="Arial"/>
          <w:sz w:val="21"/>
          <w:szCs w:val="21"/>
        </w:rPr>
        <w:t>enrolments, enquiries and applications</w:t>
      </w:r>
      <w:r>
        <w:rPr>
          <w:rFonts w:ascii="Arial" w:hAnsi="Arial"/>
          <w:sz w:val="21"/>
          <w:szCs w:val="21"/>
        </w:rPr>
        <w:t xml:space="preserve"> were</w:t>
      </w:r>
      <w:r w:rsidR="00ED35AB">
        <w:rPr>
          <w:rFonts w:ascii="Arial" w:hAnsi="Arial"/>
          <w:sz w:val="21"/>
          <w:szCs w:val="21"/>
        </w:rPr>
        <w:t xml:space="preserve"> included in the balance scorecard.  One of the measure</w:t>
      </w:r>
      <w:r>
        <w:rPr>
          <w:rFonts w:ascii="Arial" w:hAnsi="Arial"/>
          <w:sz w:val="21"/>
          <w:szCs w:val="21"/>
        </w:rPr>
        <w:t>s</w:t>
      </w:r>
      <w:r w:rsidR="00ED35AB">
        <w:rPr>
          <w:rFonts w:ascii="Arial" w:hAnsi="Arial"/>
          <w:sz w:val="21"/>
          <w:szCs w:val="21"/>
        </w:rPr>
        <w:t xml:space="preserve"> for Marketing </w:t>
      </w:r>
      <w:r>
        <w:rPr>
          <w:rFonts w:ascii="Arial" w:hAnsi="Arial"/>
          <w:sz w:val="21"/>
          <w:szCs w:val="21"/>
        </w:rPr>
        <w:t>was</w:t>
      </w:r>
      <w:r w:rsidR="00ED35AB">
        <w:rPr>
          <w:rFonts w:ascii="Arial" w:hAnsi="Arial"/>
          <w:sz w:val="21"/>
          <w:szCs w:val="21"/>
        </w:rPr>
        <w:t xml:space="preserve"> impact</w:t>
      </w:r>
      <w:r>
        <w:rPr>
          <w:rFonts w:ascii="Arial" w:hAnsi="Arial"/>
          <w:sz w:val="21"/>
          <w:szCs w:val="21"/>
        </w:rPr>
        <w:t xml:space="preserve"> and a</w:t>
      </w:r>
      <w:r w:rsidR="00ED35AB">
        <w:rPr>
          <w:rFonts w:ascii="Arial" w:hAnsi="Arial"/>
          <w:sz w:val="21"/>
          <w:szCs w:val="21"/>
        </w:rPr>
        <w:t xml:space="preserve"> new Director of Marketing </w:t>
      </w:r>
      <w:r>
        <w:rPr>
          <w:rFonts w:ascii="Arial" w:hAnsi="Arial"/>
          <w:sz w:val="21"/>
          <w:szCs w:val="21"/>
        </w:rPr>
        <w:t xml:space="preserve">was now </w:t>
      </w:r>
      <w:r w:rsidR="00ED35AB">
        <w:rPr>
          <w:rFonts w:ascii="Arial" w:hAnsi="Arial"/>
          <w:sz w:val="21"/>
          <w:szCs w:val="21"/>
        </w:rPr>
        <w:t>in place.</w:t>
      </w:r>
    </w:p>
    <w:p w:rsidR="00ED35AB" w:rsidP="000B63B2" w:rsidRDefault="00ED35AB" w14:paraId="5B32EBFD" w14:textId="77777777">
      <w:pPr>
        <w:pStyle w:val="ColorfulList-Accent11"/>
        <w:spacing w:after="0"/>
        <w:ind w:left="397"/>
        <w:contextualSpacing w:val="0"/>
        <w:rPr>
          <w:rFonts w:ascii="Arial" w:hAnsi="Arial"/>
          <w:sz w:val="21"/>
          <w:szCs w:val="21"/>
        </w:rPr>
      </w:pPr>
    </w:p>
    <w:p w:rsidR="00ED35AB" w:rsidP="006446C8" w:rsidRDefault="006446C8" w14:paraId="2F96399F" w14:textId="2014D040">
      <w:pPr>
        <w:pStyle w:val="ColorfulList-Accent11"/>
        <w:spacing w:after="0"/>
        <w:ind w:left="397"/>
        <w:contextualSpacing w:val="0"/>
        <w:rPr>
          <w:rFonts w:ascii="Arial" w:hAnsi="Arial"/>
          <w:sz w:val="21"/>
          <w:szCs w:val="21"/>
        </w:rPr>
      </w:pPr>
      <w:r>
        <w:rPr>
          <w:rFonts w:ascii="Arial" w:hAnsi="Arial"/>
          <w:sz w:val="21"/>
          <w:szCs w:val="21"/>
        </w:rPr>
        <w:t xml:space="preserve">The </w:t>
      </w:r>
      <w:r w:rsidR="00ED35AB">
        <w:rPr>
          <w:rFonts w:ascii="Arial" w:hAnsi="Arial"/>
          <w:sz w:val="21"/>
          <w:szCs w:val="21"/>
        </w:rPr>
        <w:t xml:space="preserve">Chair </w:t>
      </w:r>
      <w:r>
        <w:rPr>
          <w:rFonts w:ascii="Arial" w:hAnsi="Arial"/>
          <w:sz w:val="21"/>
          <w:szCs w:val="21"/>
        </w:rPr>
        <w:t xml:space="preserve">stated that she was </w:t>
      </w:r>
      <w:r w:rsidR="00ED35AB">
        <w:rPr>
          <w:rFonts w:ascii="Arial" w:hAnsi="Arial"/>
          <w:sz w:val="21"/>
          <w:szCs w:val="21"/>
        </w:rPr>
        <w:t>asking for help to</w:t>
      </w:r>
      <w:r>
        <w:rPr>
          <w:rFonts w:ascii="Arial" w:hAnsi="Arial"/>
          <w:sz w:val="21"/>
          <w:szCs w:val="21"/>
        </w:rPr>
        <w:t xml:space="preserve"> better</w:t>
      </w:r>
      <w:r w:rsidR="00ED35AB">
        <w:rPr>
          <w:rFonts w:ascii="Arial" w:hAnsi="Arial"/>
          <w:sz w:val="21"/>
          <w:szCs w:val="21"/>
        </w:rPr>
        <w:t xml:space="preserve"> understand impact </w:t>
      </w:r>
      <w:r>
        <w:rPr>
          <w:rFonts w:ascii="Arial" w:hAnsi="Arial"/>
          <w:sz w:val="21"/>
          <w:szCs w:val="21"/>
        </w:rPr>
        <w:t>o</w:t>
      </w:r>
      <w:r w:rsidR="00ED35AB">
        <w:rPr>
          <w:rFonts w:ascii="Arial" w:hAnsi="Arial"/>
          <w:sz w:val="21"/>
          <w:szCs w:val="21"/>
        </w:rPr>
        <w:t xml:space="preserve">n college expenditure </w:t>
      </w:r>
      <w:r>
        <w:rPr>
          <w:rFonts w:ascii="Arial" w:hAnsi="Arial"/>
          <w:sz w:val="21"/>
          <w:szCs w:val="21"/>
        </w:rPr>
        <w:t xml:space="preserve">and it would be </w:t>
      </w:r>
      <w:r w:rsidR="00ED35AB">
        <w:rPr>
          <w:rFonts w:ascii="Arial" w:hAnsi="Arial"/>
          <w:sz w:val="21"/>
          <w:szCs w:val="21"/>
        </w:rPr>
        <w:t>interesting to see</w:t>
      </w:r>
      <w:r>
        <w:rPr>
          <w:rFonts w:ascii="Arial" w:hAnsi="Arial"/>
          <w:sz w:val="21"/>
          <w:szCs w:val="21"/>
        </w:rPr>
        <w:t xml:space="preserve"> to</w:t>
      </w:r>
      <w:r w:rsidR="00ED35AB">
        <w:rPr>
          <w:rFonts w:ascii="Arial" w:hAnsi="Arial"/>
          <w:sz w:val="21"/>
          <w:szCs w:val="21"/>
        </w:rPr>
        <w:t xml:space="preserve"> what extent targets </w:t>
      </w:r>
      <w:r>
        <w:rPr>
          <w:rFonts w:ascii="Arial" w:hAnsi="Arial"/>
          <w:sz w:val="21"/>
          <w:szCs w:val="21"/>
        </w:rPr>
        <w:t>were</w:t>
      </w:r>
      <w:r w:rsidR="00ED35AB">
        <w:rPr>
          <w:rFonts w:ascii="Arial" w:hAnsi="Arial"/>
          <w:sz w:val="21"/>
          <w:szCs w:val="21"/>
        </w:rPr>
        <w:t xml:space="preserve"> being delivered</w:t>
      </w:r>
      <w:r>
        <w:rPr>
          <w:rFonts w:ascii="Arial" w:hAnsi="Arial"/>
          <w:sz w:val="21"/>
          <w:szCs w:val="21"/>
        </w:rPr>
        <w:t>.  The CFEO replied that this could be provided in a graph.</w:t>
      </w:r>
    </w:p>
    <w:p w:rsidR="006F3D82" w:rsidP="000B63B2" w:rsidRDefault="006F3D82" w14:paraId="312D5869" w14:textId="77777777">
      <w:pPr>
        <w:pStyle w:val="ColorfulList-Accent11"/>
        <w:spacing w:after="0"/>
        <w:ind w:left="397"/>
        <w:contextualSpacing w:val="0"/>
        <w:rPr>
          <w:rFonts w:ascii="Arial" w:hAnsi="Arial"/>
          <w:sz w:val="21"/>
          <w:szCs w:val="21"/>
        </w:rPr>
      </w:pPr>
    </w:p>
    <w:p w:rsidR="006F3D82" w:rsidP="006446C8" w:rsidRDefault="006446C8" w14:paraId="7D7BDD07" w14:textId="48C11E18">
      <w:pPr>
        <w:pStyle w:val="ColorfulList-Accent11"/>
        <w:spacing w:after="0"/>
        <w:ind w:left="397"/>
        <w:contextualSpacing w:val="0"/>
        <w:rPr>
          <w:rFonts w:ascii="Arial" w:hAnsi="Arial"/>
          <w:sz w:val="21"/>
          <w:szCs w:val="21"/>
        </w:rPr>
      </w:pPr>
      <w:r>
        <w:rPr>
          <w:rFonts w:ascii="Arial" w:hAnsi="Arial"/>
          <w:sz w:val="21"/>
          <w:szCs w:val="21"/>
        </w:rPr>
        <w:t xml:space="preserve">The </w:t>
      </w:r>
      <w:r w:rsidR="006F3D82">
        <w:rPr>
          <w:rFonts w:ascii="Arial" w:hAnsi="Arial"/>
          <w:sz w:val="21"/>
          <w:szCs w:val="21"/>
        </w:rPr>
        <w:t xml:space="preserve">Chair </w:t>
      </w:r>
      <w:r>
        <w:rPr>
          <w:rFonts w:ascii="Arial" w:hAnsi="Arial"/>
          <w:sz w:val="21"/>
          <w:szCs w:val="21"/>
        </w:rPr>
        <w:t xml:space="preserve">questioned whether the </w:t>
      </w:r>
      <w:r w:rsidR="006F3D82">
        <w:rPr>
          <w:rFonts w:ascii="Arial" w:hAnsi="Arial"/>
          <w:sz w:val="21"/>
          <w:szCs w:val="21"/>
        </w:rPr>
        <w:t>balance sheet</w:t>
      </w:r>
      <w:r>
        <w:rPr>
          <w:rFonts w:ascii="Arial" w:hAnsi="Arial"/>
          <w:sz w:val="21"/>
          <w:szCs w:val="21"/>
        </w:rPr>
        <w:t xml:space="preserve"> </w:t>
      </w:r>
      <w:r w:rsidR="006F3D82">
        <w:rPr>
          <w:rFonts w:ascii="Arial" w:hAnsi="Arial"/>
          <w:sz w:val="21"/>
          <w:szCs w:val="21"/>
        </w:rPr>
        <w:t>include</w:t>
      </w:r>
      <w:r w:rsidR="00752B3D">
        <w:rPr>
          <w:rFonts w:ascii="Arial" w:hAnsi="Arial"/>
          <w:sz w:val="21"/>
          <w:szCs w:val="21"/>
        </w:rPr>
        <w:t>d</w:t>
      </w:r>
      <w:r>
        <w:rPr>
          <w:rFonts w:ascii="Arial" w:hAnsi="Arial"/>
          <w:sz w:val="21"/>
          <w:szCs w:val="21"/>
        </w:rPr>
        <w:t xml:space="preserve"> the college</w:t>
      </w:r>
      <w:r w:rsidR="006F3D82">
        <w:rPr>
          <w:rFonts w:ascii="Arial" w:hAnsi="Arial"/>
          <w:sz w:val="21"/>
          <w:szCs w:val="21"/>
        </w:rPr>
        <w:t xml:space="preserve"> subsidiaries</w:t>
      </w:r>
      <w:r>
        <w:rPr>
          <w:rFonts w:ascii="Arial" w:hAnsi="Arial"/>
          <w:sz w:val="21"/>
          <w:szCs w:val="21"/>
        </w:rPr>
        <w:t>.  The CFEO replied that the balance sheet focussed solely on the College. The Chair and Corporation Chair stated that</w:t>
      </w:r>
      <w:r w:rsidR="006F3D82">
        <w:rPr>
          <w:rFonts w:ascii="Arial" w:hAnsi="Arial"/>
          <w:sz w:val="21"/>
          <w:szCs w:val="21"/>
        </w:rPr>
        <w:t xml:space="preserve"> if </w:t>
      </w:r>
      <w:r w:rsidR="00752B3D">
        <w:rPr>
          <w:rFonts w:ascii="Arial" w:hAnsi="Arial"/>
          <w:sz w:val="21"/>
          <w:szCs w:val="21"/>
        </w:rPr>
        <w:lastRenderedPageBreak/>
        <w:t>c</w:t>
      </w:r>
      <w:r w:rsidR="006F3D82">
        <w:rPr>
          <w:rFonts w:ascii="Arial" w:hAnsi="Arial"/>
          <w:sz w:val="21"/>
          <w:szCs w:val="21"/>
        </w:rPr>
        <w:t xml:space="preserve">ollege governance </w:t>
      </w:r>
      <w:r w:rsidR="00752B3D">
        <w:rPr>
          <w:rFonts w:ascii="Arial" w:hAnsi="Arial"/>
          <w:sz w:val="21"/>
          <w:szCs w:val="21"/>
        </w:rPr>
        <w:t>was</w:t>
      </w:r>
      <w:r w:rsidR="006F3D82">
        <w:rPr>
          <w:rFonts w:ascii="Arial" w:hAnsi="Arial"/>
          <w:sz w:val="21"/>
          <w:szCs w:val="21"/>
        </w:rPr>
        <w:t xml:space="preserve"> responsible for the subsidiaries they </w:t>
      </w:r>
      <w:r w:rsidR="00752B3D">
        <w:rPr>
          <w:rFonts w:ascii="Arial" w:hAnsi="Arial"/>
          <w:sz w:val="21"/>
          <w:szCs w:val="21"/>
        </w:rPr>
        <w:t xml:space="preserve">should </w:t>
      </w:r>
      <w:r w:rsidR="006F3D82">
        <w:rPr>
          <w:rFonts w:ascii="Arial" w:hAnsi="Arial"/>
          <w:sz w:val="21"/>
          <w:szCs w:val="21"/>
        </w:rPr>
        <w:t>form part of the overall balance sheet</w:t>
      </w:r>
      <w:r w:rsidR="00752B3D">
        <w:rPr>
          <w:rFonts w:ascii="Arial" w:hAnsi="Arial"/>
          <w:sz w:val="21"/>
          <w:szCs w:val="21"/>
        </w:rPr>
        <w:t>.  The Corporation Chair stated that Governors needed t</w:t>
      </w:r>
      <w:r w:rsidR="006F3D82">
        <w:rPr>
          <w:rFonts w:ascii="Arial" w:hAnsi="Arial"/>
          <w:sz w:val="21"/>
          <w:szCs w:val="21"/>
        </w:rPr>
        <w:t>o be looking at subsidiaries in their own right and also as part of t</w:t>
      </w:r>
      <w:r w:rsidR="00752B3D">
        <w:rPr>
          <w:rFonts w:ascii="Arial" w:hAnsi="Arial"/>
          <w:sz w:val="21"/>
          <w:szCs w:val="21"/>
        </w:rPr>
        <w:t>h</w:t>
      </w:r>
      <w:r w:rsidR="006F3D82">
        <w:rPr>
          <w:rFonts w:ascii="Arial" w:hAnsi="Arial"/>
          <w:sz w:val="21"/>
          <w:szCs w:val="21"/>
        </w:rPr>
        <w:t>e balance sheet to be able to add t</w:t>
      </w:r>
      <w:r w:rsidR="00752B3D">
        <w:rPr>
          <w:rFonts w:ascii="Arial" w:hAnsi="Arial"/>
          <w:sz w:val="21"/>
          <w:szCs w:val="21"/>
        </w:rPr>
        <w:t>h</w:t>
      </w:r>
      <w:r w:rsidR="006F3D82">
        <w:rPr>
          <w:rFonts w:ascii="Arial" w:hAnsi="Arial"/>
          <w:sz w:val="21"/>
          <w:szCs w:val="21"/>
        </w:rPr>
        <w:t xml:space="preserve">e numbers up.  </w:t>
      </w:r>
      <w:r w:rsidR="00752B3D">
        <w:rPr>
          <w:rFonts w:ascii="Arial" w:hAnsi="Arial"/>
          <w:sz w:val="21"/>
          <w:szCs w:val="21"/>
        </w:rPr>
        <w:t xml:space="preserve">It was agreed that the figures for each subsidiary and a total figure would be included.  </w:t>
      </w:r>
    </w:p>
    <w:p w:rsidR="006F3D82" w:rsidP="000B63B2" w:rsidRDefault="006F3D82" w14:paraId="13DB5A3E" w14:textId="77777777">
      <w:pPr>
        <w:pStyle w:val="ColorfulList-Accent11"/>
        <w:spacing w:after="0"/>
        <w:ind w:left="397"/>
        <w:contextualSpacing w:val="0"/>
        <w:rPr>
          <w:rFonts w:ascii="Arial" w:hAnsi="Arial"/>
          <w:sz w:val="21"/>
          <w:szCs w:val="21"/>
        </w:rPr>
      </w:pPr>
    </w:p>
    <w:p w:rsidR="006F3D82" w:rsidP="000B63B2" w:rsidRDefault="00752B3D" w14:paraId="6121CA5F" w14:textId="50E18AA4">
      <w:pPr>
        <w:pStyle w:val="ColorfulList-Accent11"/>
        <w:spacing w:after="0"/>
        <w:ind w:left="397"/>
        <w:contextualSpacing w:val="0"/>
        <w:rPr>
          <w:rFonts w:ascii="Arial" w:hAnsi="Arial"/>
          <w:sz w:val="21"/>
          <w:szCs w:val="21"/>
        </w:rPr>
      </w:pPr>
      <w:r>
        <w:rPr>
          <w:rFonts w:ascii="Arial" w:hAnsi="Arial"/>
          <w:sz w:val="21"/>
          <w:szCs w:val="21"/>
        </w:rPr>
        <w:t xml:space="preserve">The CFEO reported that if </w:t>
      </w:r>
      <w:r w:rsidR="00475ABF">
        <w:rPr>
          <w:rFonts w:ascii="Arial" w:hAnsi="Arial"/>
          <w:sz w:val="21"/>
          <w:szCs w:val="21"/>
        </w:rPr>
        <w:t>a subsidiary ma</w:t>
      </w:r>
      <w:r>
        <w:rPr>
          <w:rFonts w:ascii="Arial" w:hAnsi="Arial"/>
          <w:sz w:val="21"/>
          <w:szCs w:val="21"/>
        </w:rPr>
        <w:t>de</w:t>
      </w:r>
      <w:r w:rsidR="00475ABF">
        <w:rPr>
          <w:rFonts w:ascii="Arial" w:hAnsi="Arial"/>
          <w:sz w:val="21"/>
          <w:szCs w:val="21"/>
        </w:rPr>
        <w:t xml:space="preserve"> a deficit</w:t>
      </w:r>
      <w:r>
        <w:rPr>
          <w:rFonts w:ascii="Arial" w:hAnsi="Arial"/>
          <w:sz w:val="21"/>
          <w:szCs w:val="21"/>
        </w:rPr>
        <w:t xml:space="preserve"> it would </w:t>
      </w:r>
      <w:r w:rsidR="00475ABF">
        <w:rPr>
          <w:rFonts w:ascii="Arial" w:hAnsi="Arial"/>
          <w:sz w:val="21"/>
          <w:szCs w:val="21"/>
        </w:rPr>
        <w:t xml:space="preserve">affect </w:t>
      </w:r>
      <w:r>
        <w:rPr>
          <w:rFonts w:ascii="Arial" w:hAnsi="Arial"/>
          <w:sz w:val="21"/>
          <w:szCs w:val="21"/>
        </w:rPr>
        <w:t xml:space="preserve">the </w:t>
      </w:r>
      <w:r w:rsidR="00475ABF">
        <w:rPr>
          <w:rFonts w:ascii="Arial" w:hAnsi="Arial"/>
          <w:sz w:val="21"/>
          <w:szCs w:val="21"/>
        </w:rPr>
        <w:t>bottom line.  Last year Headjogs made a surplus, Broadway broke even and Aspire made a loss due to Aspire Constru</w:t>
      </w:r>
      <w:r>
        <w:rPr>
          <w:rFonts w:ascii="Arial" w:hAnsi="Arial"/>
          <w:sz w:val="21"/>
          <w:szCs w:val="21"/>
        </w:rPr>
        <w:t xml:space="preserve">ction. Aspire Construction had been curtailed this year to </w:t>
      </w:r>
      <w:r w:rsidR="00475ABF">
        <w:rPr>
          <w:rFonts w:ascii="Arial" w:hAnsi="Arial"/>
          <w:sz w:val="21"/>
          <w:szCs w:val="21"/>
        </w:rPr>
        <w:t xml:space="preserve">mitigate deficit.   </w:t>
      </w:r>
      <w:r>
        <w:rPr>
          <w:rFonts w:ascii="Arial" w:hAnsi="Arial"/>
          <w:sz w:val="21"/>
          <w:szCs w:val="21"/>
        </w:rPr>
        <w:t xml:space="preserve">The Principal/CEO stated that a </w:t>
      </w:r>
      <w:r w:rsidR="00475ABF">
        <w:rPr>
          <w:rFonts w:ascii="Arial" w:hAnsi="Arial"/>
          <w:sz w:val="21"/>
          <w:szCs w:val="21"/>
        </w:rPr>
        <w:t xml:space="preserve">deep dive into Broadway </w:t>
      </w:r>
      <w:r>
        <w:rPr>
          <w:rFonts w:ascii="Arial" w:hAnsi="Arial"/>
          <w:sz w:val="21"/>
          <w:szCs w:val="21"/>
        </w:rPr>
        <w:t>was taking place as part of an</w:t>
      </w:r>
      <w:r w:rsidR="00475ABF">
        <w:rPr>
          <w:rFonts w:ascii="Arial" w:hAnsi="Arial"/>
          <w:sz w:val="21"/>
          <w:szCs w:val="21"/>
        </w:rPr>
        <w:t xml:space="preserve"> organisational review</w:t>
      </w:r>
      <w:r w:rsidR="00C25558">
        <w:rPr>
          <w:rFonts w:ascii="Arial" w:hAnsi="Arial"/>
          <w:sz w:val="21"/>
          <w:szCs w:val="21"/>
        </w:rPr>
        <w:t xml:space="preserve"> and it</w:t>
      </w:r>
      <w:r>
        <w:rPr>
          <w:rFonts w:ascii="Arial" w:hAnsi="Arial"/>
          <w:sz w:val="21"/>
          <w:szCs w:val="21"/>
        </w:rPr>
        <w:t xml:space="preserve"> </w:t>
      </w:r>
      <w:r w:rsidR="00475ABF">
        <w:rPr>
          <w:rFonts w:ascii="Arial" w:hAnsi="Arial"/>
          <w:sz w:val="21"/>
          <w:szCs w:val="21"/>
        </w:rPr>
        <w:t>would be useful to do t</w:t>
      </w:r>
      <w:r>
        <w:rPr>
          <w:rFonts w:ascii="Arial" w:hAnsi="Arial"/>
          <w:sz w:val="21"/>
          <w:szCs w:val="21"/>
        </w:rPr>
        <w:t>his for all subsidiaries</w:t>
      </w:r>
      <w:r w:rsidR="00475ABF">
        <w:rPr>
          <w:rFonts w:ascii="Arial" w:hAnsi="Arial"/>
          <w:sz w:val="21"/>
          <w:szCs w:val="21"/>
        </w:rPr>
        <w:t xml:space="preserve"> to establish the benefit.  </w:t>
      </w:r>
      <w:r>
        <w:rPr>
          <w:rFonts w:ascii="Arial" w:hAnsi="Arial"/>
          <w:sz w:val="21"/>
          <w:szCs w:val="21"/>
        </w:rPr>
        <w:t xml:space="preserve">The CFEO advised that it had previously been agreed to </w:t>
      </w:r>
      <w:r w:rsidR="00475ABF">
        <w:rPr>
          <w:rFonts w:ascii="Arial" w:hAnsi="Arial"/>
          <w:sz w:val="21"/>
          <w:szCs w:val="21"/>
        </w:rPr>
        <w:t xml:space="preserve">try to sell Headjogs at the Headjogs Board Meeting </w:t>
      </w:r>
      <w:r>
        <w:rPr>
          <w:rFonts w:ascii="Arial" w:hAnsi="Arial"/>
          <w:sz w:val="21"/>
          <w:szCs w:val="21"/>
        </w:rPr>
        <w:t xml:space="preserve">but it was </w:t>
      </w:r>
      <w:r w:rsidR="00475ABF">
        <w:rPr>
          <w:rFonts w:ascii="Arial" w:hAnsi="Arial"/>
          <w:sz w:val="21"/>
          <w:szCs w:val="21"/>
        </w:rPr>
        <w:t xml:space="preserve">business as usual until </w:t>
      </w:r>
      <w:r>
        <w:rPr>
          <w:rFonts w:ascii="Arial" w:hAnsi="Arial"/>
          <w:sz w:val="21"/>
          <w:szCs w:val="21"/>
        </w:rPr>
        <w:t>a b</w:t>
      </w:r>
      <w:r w:rsidR="00475ABF">
        <w:rPr>
          <w:rFonts w:ascii="Arial" w:hAnsi="Arial"/>
          <w:sz w:val="21"/>
          <w:szCs w:val="21"/>
        </w:rPr>
        <w:t>uyer</w:t>
      </w:r>
      <w:r>
        <w:rPr>
          <w:rFonts w:ascii="Arial" w:hAnsi="Arial"/>
          <w:sz w:val="21"/>
          <w:szCs w:val="21"/>
        </w:rPr>
        <w:t xml:space="preserve"> was found</w:t>
      </w:r>
      <w:r w:rsidR="00475ABF">
        <w:rPr>
          <w:rFonts w:ascii="Arial" w:hAnsi="Arial"/>
          <w:sz w:val="21"/>
          <w:szCs w:val="21"/>
        </w:rPr>
        <w:t xml:space="preserve">.  </w:t>
      </w:r>
      <w:r>
        <w:rPr>
          <w:rFonts w:ascii="Arial" w:hAnsi="Arial"/>
          <w:sz w:val="21"/>
          <w:szCs w:val="21"/>
        </w:rPr>
        <w:t>The CFEO was currently p</w:t>
      </w:r>
      <w:r w:rsidR="00475ABF">
        <w:rPr>
          <w:rFonts w:ascii="Arial" w:hAnsi="Arial"/>
          <w:sz w:val="21"/>
          <w:szCs w:val="21"/>
        </w:rPr>
        <w:t xml:space="preserve">ursuing </w:t>
      </w:r>
      <w:r>
        <w:rPr>
          <w:rFonts w:ascii="Arial" w:hAnsi="Arial"/>
          <w:sz w:val="21"/>
          <w:szCs w:val="21"/>
        </w:rPr>
        <w:t xml:space="preserve">a </w:t>
      </w:r>
      <w:r w:rsidR="00475ABF">
        <w:rPr>
          <w:rFonts w:ascii="Arial" w:hAnsi="Arial"/>
          <w:sz w:val="21"/>
          <w:szCs w:val="21"/>
        </w:rPr>
        <w:t xml:space="preserve">contact </w:t>
      </w:r>
      <w:r>
        <w:rPr>
          <w:rFonts w:ascii="Arial" w:hAnsi="Arial"/>
          <w:sz w:val="21"/>
          <w:szCs w:val="21"/>
        </w:rPr>
        <w:t>regarding selling H</w:t>
      </w:r>
      <w:r w:rsidR="00475ABF">
        <w:rPr>
          <w:rFonts w:ascii="Arial" w:hAnsi="Arial"/>
          <w:sz w:val="21"/>
          <w:szCs w:val="21"/>
        </w:rPr>
        <w:t>eadjogs.</w:t>
      </w:r>
    </w:p>
    <w:p w:rsidR="00750588" w:rsidP="00752B3D" w:rsidRDefault="00750588" w14:paraId="2643F2FA" w14:textId="77777777">
      <w:pPr>
        <w:pStyle w:val="ColorfulList-Accent11"/>
        <w:spacing w:after="0"/>
        <w:ind w:left="0"/>
        <w:contextualSpacing w:val="0"/>
        <w:rPr>
          <w:rFonts w:ascii="Arial" w:hAnsi="Arial"/>
          <w:sz w:val="21"/>
          <w:szCs w:val="21"/>
        </w:rPr>
      </w:pPr>
    </w:p>
    <w:p w:rsidR="00750588" w:rsidP="000B63B2" w:rsidRDefault="00752B3D" w14:paraId="17CD2096" w14:textId="33596C76">
      <w:pPr>
        <w:pStyle w:val="ColorfulList-Accent11"/>
        <w:spacing w:after="0"/>
        <w:ind w:left="397"/>
        <w:contextualSpacing w:val="0"/>
        <w:rPr>
          <w:rFonts w:ascii="Arial" w:hAnsi="Arial"/>
          <w:sz w:val="21"/>
          <w:szCs w:val="21"/>
        </w:rPr>
      </w:pPr>
      <w:r>
        <w:rPr>
          <w:rFonts w:ascii="Arial" w:hAnsi="Arial"/>
          <w:sz w:val="21"/>
          <w:szCs w:val="21"/>
        </w:rPr>
        <w:t xml:space="preserve">Stuart Fraser refereed to the </w:t>
      </w:r>
      <w:r w:rsidR="00750588">
        <w:rPr>
          <w:rFonts w:ascii="Arial" w:hAnsi="Arial"/>
          <w:sz w:val="21"/>
          <w:szCs w:val="21"/>
        </w:rPr>
        <w:t xml:space="preserve">shortfall </w:t>
      </w:r>
      <w:r>
        <w:rPr>
          <w:rFonts w:ascii="Arial" w:hAnsi="Arial"/>
          <w:sz w:val="21"/>
          <w:szCs w:val="21"/>
        </w:rPr>
        <w:t xml:space="preserve">in </w:t>
      </w:r>
      <w:r w:rsidR="00750588">
        <w:rPr>
          <w:rFonts w:ascii="Arial" w:hAnsi="Arial"/>
          <w:sz w:val="21"/>
          <w:szCs w:val="21"/>
        </w:rPr>
        <w:t>income re</w:t>
      </w:r>
      <w:r>
        <w:rPr>
          <w:rFonts w:ascii="Arial" w:hAnsi="Arial"/>
          <w:sz w:val="21"/>
          <w:szCs w:val="21"/>
        </w:rPr>
        <w:t>garding the</w:t>
      </w:r>
      <w:r w:rsidR="00750588">
        <w:rPr>
          <w:rFonts w:ascii="Arial" w:hAnsi="Arial"/>
          <w:sz w:val="21"/>
          <w:szCs w:val="21"/>
        </w:rPr>
        <w:t xml:space="preserve"> OfS decision </w:t>
      </w:r>
      <w:r>
        <w:rPr>
          <w:rFonts w:ascii="Arial" w:hAnsi="Arial"/>
          <w:sz w:val="21"/>
          <w:szCs w:val="21"/>
        </w:rPr>
        <w:t>and asked if the College predicted the reduction in funding when the budget was set.  The Principal/CEO replied that the issues were</w:t>
      </w:r>
      <w:r w:rsidR="00750588">
        <w:rPr>
          <w:rFonts w:ascii="Arial" w:hAnsi="Arial"/>
          <w:sz w:val="21"/>
          <w:szCs w:val="21"/>
        </w:rPr>
        <w:t xml:space="preserve"> in </w:t>
      </w:r>
      <w:r>
        <w:rPr>
          <w:rFonts w:ascii="Arial" w:hAnsi="Arial"/>
          <w:sz w:val="21"/>
          <w:szCs w:val="21"/>
        </w:rPr>
        <w:t xml:space="preserve">the </w:t>
      </w:r>
      <w:r w:rsidR="00750588">
        <w:rPr>
          <w:rFonts w:ascii="Arial" w:hAnsi="Arial"/>
          <w:sz w:val="21"/>
          <w:szCs w:val="21"/>
        </w:rPr>
        <w:t xml:space="preserve">planning not the budget.  </w:t>
      </w:r>
    </w:p>
    <w:p w:rsidR="00750588" w:rsidP="000B63B2" w:rsidRDefault="00750588" w14:paraId="3367E413" w14:textId="77777777">
      <w:pPr>
        <w:pStyle w:val="ColorfulList-Accent11"/>
        <w:spacing w:after="0"/>
        <w:ind w:left="397"/>
        <w:contextualSpacing w:val="0"/>
        <w:rPr>
          <w:rFonts w:ascii="Arial" w:hAnsi="Arial"/>
          <w:sz w:val="21"/>
          <w:szCs w:val="21"/>
        </w:rPr>
      </w:pPr>
    </w:p>
    <w:p w:rsidR="00750588" w:rsidP="000B63B2" w:rsidRDefault="00752B3D" w14:paraId="33A56E9E" w14:textId="2B1F5AB2">
      <w:pPr>
        <w:pStyle w:val="ColorfulList-Accent11"/>
        <w:spacing w:after="0"/>
        <w:ind w:left="397"/>
        <w:contextualSpacing w:val="0"/>
        <w:rPr>
          <w:rFonts w:ascii="Arial" w:hAnsi="Arial"/>
          <w:sz w:val="21"/>
          <w:szCs w:val="21"/>
        </w:rPr>
      </w:pPr>
      <w:r>
        <w:rPr>
          <w:rFonts w:ascii="Arial" w:hAnsi="Arial"/>
          <w:sz w:val="21"/>
          <w:szCs w:val="21"/>
        </w:rPr>
        <w:t xml:space="preserve">The Chair asked whether the </w:t>
      </w:r>
      <w:r w:rsidR="00CF4E73">
        <w:rPr>
          <w:rFonts w:ascii="Arial" w:hAnsi="Arial"/>
          <w:sz w:val="21"/>
          <w:szCs w:val="21"/>
        </w:rPr>
        <w:t>n</w:t>
      </w:r>
      <w:r w:rsidR="00750588">
        <w:rPr>
          <w:rFonts w:ascii="Arial" w:hAnsi="Arial"/>
          <w:sz w:val="21"/>
          <w:szCs w:val="21"/>
        </w:rPr>
        <w:t xml:space="preserve">umber </w:t>
      </w:r>
      <w:r w:rsidR="00CF4E73">
        <w:rPr>
          <w:rFonts w:ascii="Arial" w:hAnsi="Arial"/>
          <w:sz w:val="21"/>
          <w:szCs w:val="21"/>
        </w:rPr>
        <w:t>o</w:t>
      </w:r>
      <w:r w:rsidR="00750588">
        <w:rPr>
          <w:rFonts w:ascii="Arial" w:hAnsi="Arial"/>
          <w:sz w:val="21"/>
          <w:szCs w:val="21"/>
        </w:rPr>
        <w:t xml:space="preserve">f </w:t>
      </w:r>
      <w:r w:rsidR="00CF4E73">
        <w:rPr>
          <w:rFonts w:ascii="Arial" w:hAnsi="Arial"/>
          <w:sz w:val="21"/>
          <w:szCs w:val="21"/>
        </w:rPr>
        <w:t xml:space="preserve">new </w:t>
      </w:r>
      <w:r w:rsidR="00750588">
        <w:rPr>
          <w:rFonts w:ascii="Arial" w:hAnsi="Arial"/>
          <w:sz w:val="21"/>
          <w:szCs w:val="21"/>
        </w:rPr>
        <w:t xml:space="preserve">high profile appointments </w:t>
      </w:r>
      <w:r w:rsidR="00CF4E73">
        <w:rPr>
          <w:rFonts w:ascii="Arial" w:hAnsi="Arial"/>
          <w:sz w:val="21"/>
          <w:szCs w:val="21"/>
        </w:rPr>
        <w:t xml:space="preserve">had been </w:t>
      </w:r>
      <w:r w:rsidR="00750588">
        <w:rPr>
          <w:rFonts w:ascii="Arial" w:hAnsi="Arial"/>
          <w:sz w:val="21"/>
          <w:szCs w:val="21"/>
        </w:rPr>
        <w:t xml:space="preserve">allowed for in </w:t>
      </w:r>
      <w:r w:rsidR="00CF4E73">
        <w:rPr>
          <w:rFonts w:ascii="Arial" w:hAnsi="Arial"/>
          <w:sz w:val="21"/>
          <w:szCs w:val="21"/>
        </w:rPr>
        <w:t xml:space="preserve">the </w:t>
      </w:r>
      <w:r w:rsidR="00750588">
        <w:rPr>
          <w:rFonts w:ascii="Arial" w:hAnsi="Arial"/>
          <w:sz w:val="21"/>
          <w:szCs w:val="21"/>
        </w:rPr>
        <w:t xml:space="preserve">budget.  </w:t>
      </w:r>
      <w:r w:rsidR="00CF4E73">
        <w:rPr>
          <w:rFonts w:ascii="Arial" w:hAnsi="Arial"/>
          <w:sz w:val="21"/>
          <w:szCs w:val="21"/>
        </w:rPr>
        <w:t xml:space="preserve">The Principal/CEO confirmed that all posts had been allowed for and </w:t>
      </w:r>
      <w:r w:rsidR="00750588">
        <w:rPr>
          <w:rFonts w:ascii="Arial" w:hAnsi="Arial"/>
          <w:sz w:val="21"/>
          <w:szCs w:val="21"/>
        </w:rPr>
        <w:t xml:space="preserve">agency staff </w:t>
      </w:r>
      <w:r w:rsidR="00CF4E73">
        <w:rPr>
          <w:rFonts w:ascii="Arial" w:hAnsi="Arial"/>
          <w:sz w:val="21"/>
          <w:szCs w:val="21"/>
        </w:rPr>
        <w:t>were</w:t>
      </w:r>
      <w:r w:rsidR="00750588">
        <w:rPr>
          <w:rFonts w:ascii="Arial" w:hAnsi="Arial"/>
          <w:sz w:val="21"/>
          <w:szCs w:val="21"/>
        </w:rPr>
        <w:t xml:space="preserve"> costed against the post.  </w:t>
      </w:r>
    </w:p>
    <w:p w:rsidR="00750588" w:rsidP="000B63B2" w:rsidRDefault="00750588" w14:paraId="6C916256" w14:textId="77777777">
      <w:pPr>
        <w:pStyle w:val="ColorfulList-Accent11"/>
        <w:spacing w:after="0"/>
        <w:ind w:left="397"/>
        <w:contextualSpacing w:val="0"/>
        <w:rPr>
          <w:rFonts w:ascii="Arial" w:hAnsi="Arial"/>
          <w:sz w:val="21"/>
          <w:szCs w:val="21"/>
        </w:rPr>
      </w:pPr>
    </w:p>
    <w:p w:rsidR="00750588" w:rsidP="000B63B2" w:rsidRDefault="00CF4E73" w14:paraId="20766D43" w14:textId="597931F9">
      <w:pPr>
        <w:pStyle w:val="ColorfulList-Accent11"/>
        <w:spacing w:after="0"/>
        <w:ind w:left="397"/>
        <w:contextualSpacing w:val="0"/>
        <w:rPr>
          <w:rFonts w:ascii="Arial" w:hAnsi="Arial"/>
          <w:sz w:val="21"/>
          <w:szCs w:val="21"/>
        </w:rPr>
      </w:pPr>
      <w:r>
        <w:rPr>
          <w:rFonts w:ascii="Arial" w:hAnsi="Arial"/>
          <w:sz w:val="21"/>
          <w:szCs w:val="21"/>
        </w:rPr>
        <w:t xml:space="preserve">Stuart Fraser stated that </w:t>
      </w:r>
      <w:r w:rsidR="00750588">
        <w:rPr>
          <w:rFonts w:ascii="Arial" w:hAnsi="Arial"/>
          <w:sz w:val="21"/>
          <w:szCs w:val="21"/>
        </w:rPr>
        <w:t xml:space="preserve">revised forecast </w:t>
      </w:r>
      <w:r>
        <w:rPr>
          <w:rFonts w:ascii="Arial" w:hAnsi="Arial"/>
          <w:sz w:val="21"/>
          <w:szCs w:val="21"/>
        </w:rPr>
        <w:t xml:space="preserve">portrayed </w:t>
      </w:r>
      <w:r w:rsidR="00C25558">
        <w:rPr>
          <w:rFonts w:ascii="Arial" w:hAnsi="Arial"/>
          <w:sz w:val="21"/>
          <w:szCs w:val="21"/>
        </w:rPr>
        <w:t xml:space="preserve">everything to be </w:t>
      </w:r>
      <w:r w:rsidR="00750588">
        <w:rPr>
          <w:rFonts w:ascii="Arial" w:hAnsi="Arial"/>
          <w:sz w:val="21"/>
          <w:szCs w:val="21"/>
        </w:rPr>
        <w:t>balancing out.  The impact d</w:t>
      </w:r>
      <w:r>
        <w:rPr>
          <w:rFonts w:ascii="Arial" w:hAnsi="Arial"/>
          <w:sz w:val="21"/>
          <w:szCs w:val="21"/>
        </w:rPr>
        <w:t xml:space="preserve">id </w:t>
      </w:r>
      <w:r w:rsidR="00750588">
        <w:rPr>
          <w:rFonts w:ascii="Arial" w:hAnsi="Arial"/>
          <w:sz w:val="21"/>
          <w:szCs w:val="21"/>
        </w:rPr>
        <w:t xml:space="preserve">not seem to have affected the end of the year.  </w:t>
      </w:r>
      <w:r>
        <w:rPr>
          <w:rFonts w:ascii="Arial" w:hAnsi="Arial"/>
          <w:sz w:val="21"/>
          <w:szCs w:val="21"/>
        </w:rPr>
        <w:t xml:space="preserve">The CFEO replied that it was difficult to forecast.  The College would </w:t>
      </w:r>
      <w:r w:rsidR="00750588">
        <w:rPr>
          <w:rFonts w:ascii="Arial" w:hAnsi="Arial"/>
          <w:sz w:val="21"/>
          <w:szCs w:val="21"/>
        </w:rPr>
        <w:t>normally start forecasting around March/April time</w:t>
      </w:r>
      <w:r>
        <w:rPr>
          <w:rFonts w:ascii="Arial" w:hAnsi="Arial"/>
          <w:sz w:val="21"/>
          <w:szCs w:val="21"/>
        </w:rPr>
        <w:t xml:space="preserve"> but there was a l</w:t>
      </w:r>
      <w:r w:rsidR="00750588">
        <w:rPr>
          <w:rFonts w:ascii="Arial" w:hAnsi="Arial"/>
          <w:sz w:val="21"/>
          <w:szCs w:val="21"/>
        </w:rPr>
        <w:t xml:space="preserve">ot of uncertainty.  </w:t>
      </w:r>
      <w:r>
        <w:rPr>
          <w:rFonts w:ascii="Arial" w:hAnsi="Arial"/>
          <w:sz w:val="21"/>
          <w:szCs w:val="21"/>
        </w:rPr>
        <w:t xml:space="preserve">The </w:t>
      </w:r>
      <w:r w:rsidR="00750588">
        <w:rPr>
          <w:rFonts w:ascii="Arial" w:hAnsi="Arial"/>
          <w:sz w:val="21"/>
          <w:szCs w:val="21"/>
        </w:rPr>
        <w:t xml:space="preserve">College </w:t>
      </w:r>
      <w:r>
        <w:rPr>
          <w:rFonts w:ascii="Arial" w:hAnsi="Arial"/>
          <w:sz w:val="21"/>
          <w:szCs w:val="21"/>
        </w:rPr>
        <w:t>was currently</w:t>
      </w:r>
      <w:r w:rsidR="00750588">
        <w:rPr>
          <w:rFonts w:ascii="Arial" w:hAnsi="Arial"/>
          <w:sz w:val="21"/>
          <w:szCs w:val="21"/>
        </w:rPr>
        <w:t xml:space="preserve"> going through a business planning proces</w:t>
      </w:r>
      <w:r>
        <w:rPr>
          <w:rFonts w:ascii="Arial" w:hAnsi="Arial"/>
          <w:sz w:val="21"/>
          <w:szCs w:val="21"/>
        </w:rPr>
        <w:t>s and t</w:t>
      </w:r>
      <w:r w:rsidR="00750588">
        <w:rPr>
          <w:rFonts w:ascii="Arial" w:hAnsi="Arial"/>
          <w:sz w:val="21"/>
          <w:szCs w:val="21"/>
        </w:rPr>
        <w:t xml:space="preserve">here </w:t>
      </w:r>
      <w:r>
        <w:rPr>
          <w:rFonts w:ascii="Arial" w:hAnsi="Arial"/>
          <w:sz w:val="21"/>
          <w:szCs w:val="21"/>
        </w:rPr>
        <w:t>were</w:t>
      </w:r>
      <w:r w:rsidR="00750588">
        <w:rPr>
          <w:rFonts w:ascii="Arial" w:hAnsi="Arial"/>
          <w:sz w:val="21"/>
          <w:szCs w:val="21"/>
        </w:rPr>
        <w:t xml:space="preserve"> other staffing issues</w:t>
      </w:r>
      <w:r>
        <w:rPr>
          <w:rFonts w:ascii="Arial" w:hAnsi="Arial"/>
          <w:sz w:val="21"/>
          <w:szCs w:val="21"/>
        </w:rPr>
        <w:t xml:space="preserve"> to address</w:t>
      </w:r>
      <w:r w:rsidR="00750588">
        <w:rPr>
          <w:rFonts w:ascii="Arial" w:hAnsi="Arial"/>
          <w:sz w:val="21"/>
          <w:szCs w:val="21"/>
        </w:rPr>
        <w:t xml:space="preserve"> </w:t>
      </w:r>
      <w:r>
        <w:rPr>
          <w:rFonts w:ascii="Arial" w:hAnsi="Arial"/>
          <w:sz w:val="21"/>
          <w:szCs w:val="21"/>
        </w:rPr>
        <w:t xml:space="preserve">as the College </w:t>
      </w:r>
      <w:r w:rsidR="00750588">
        <w:rPr>
          <w:rFonts w:ascii="Arial" w:hAnsi="Arial"/>
          <w:sz w:val="21"/>
          <w:szCs w:val="21"/>
        </w:rPr>
        <w:t xml:space="preserve">may not have all </w:t>
      </w:r>
      <w:r>
        <w:rPr>
          <w:rFonts w:ascii="Arial" w:hAnsi="Arial"/>
          <w:sz w:val="21"/>
          <w:szCs w:val="21"/>
        </w:rPr>
        <w:t xml:space="preserve">the required </w:t>
      </w:r>
      <w:r w:rsidR="00750588">
        <w:rPr>
          <w:rFonts w:ascii="Arial" w:hAnsi="Arial"/>
          <w:sz w:val="21"/>
          <w:szCs w:val="21"/>
        </w:rPr>
        <w:t>skills with</w:t>
      </w:r>
      <w:r>
        <w:rPr>
          <w:rFonts w:ascii="Arial" w:hAnsi="Arial"/>
          <w:sz w:val="21"/>
          <w:szCs w:val="21"/>
        </w:rPr>
        <w:t xml:space="preserve">in the </w:t>
      </w:r>
      <w:r w:rsidR="00750588">
        <w:rPr>
          <w:rFonts w:ascii="Arial" w:hAnsi="Arial"/>
          <w:sz w:val="21"/>
          <w:szCs w:val="21"/>
        </w:rPr>
        <w:t>current staff and</w:t>
      </w:r>
      <w:r>
        <w:rPr>
          <w:rFonts w:ascii="Arial" w:hAnsi="Arial"/>
          <w:sz w:val="21"/>
          <w:szCs w:val="21"/>
        </w:rPr>
        <w:t xml:space="preserve"> therefore</w:t>
      </w:r>
      <w:r w:rsidR="00750588">
        <w:rPr>
          <w:rFonts w:ascii="Arial" w:hAnsi="Arial"/>
          <w:sz w:val="21"/>
          <w:szCs w:val="21"/>
        </w:rPr>
        <w:t xml:space="preserve"> may need to restructure.  </w:t>
      </w:r>
      <w:r>
        <w:rPr>
          <w:rFonts w:ascii="Arial" w:hAnsi="Arial"/>
          <w:sz w:val="21"/>
          <w:szCs w:val="21"/>
        </w:rPr>
        <w:t>The Principal/CEO added that the r</w:t>
      </w:r>
      <w:r w:rsidR="00750588">
        <w:rPr>
          <w:rFonts w:ascii="Arial" w:hAnsi="Arial"/>
          <w:sz w:val="21"/>
          <w:szCs w:val="21"/>
        </w:rPr>
        <w:t xml:space="preserve">eality </w:t>
      </w:r>
      <w:r>
        <w:rPr>
          <w:rFonts w:ascii="Arial" w:hAnsi="Arial"/>
          <w:sz w:val="21"/>
          <w:szCs w:val="21"/>
        </w:rPr>
        <w:t>was</w:t>
      </w:r>
      <w:r w:rsidR="00750588">
        <w:rPr>
          <w:rFonts w:ascii="Arial" w:hAnsi="Arial"/>
          <w:sz w:val="21"/>
          <w:szCs w:val="21"/>
        </w:rPr>
        <w:t xml:space="preserve"> more work </w:t>
      </w:r>
      <w:r>
        <w:rPr>
          <w:rFonts w:ascii="Arial" w:hAnsi="Arial"/>
          <w:sz w:val="21"/>
          <w:szCs w:val="21"/>
        </w:rPr>
        <w:t xml:space="preserve">was needed </w:t>
      </w:r>
      <w:r w:rsidR="00750588">
        <w:rPr>
          <w:rFonts w:ascii="Arial" w:hAnsi="Arial"/>
          <w:sz w:val="21"/>
          <w:szCs w:val="21"/>
        </w:rPr>
        <w:t>on expenditure</w:t>
      </w:r>
      <w:r>
        <w:rPr>
          <w:rFonts w:ascii="Arial" w:hAnsi="Arial"/>
          <w:sz w:val="21"/>
          <w:szCs w:val="21"/>
        </w:rPr>
        <w:t xml:space="preserve"> and</w:t>
      </w:r>
      <w:r w:rsidR="00750588">
        <w:rPr>
          <w:rFonts w:ascii="Arial" w:hAnsi="Arial"/>
          <w:sz w:val="21"/>
          <w:szCs w:val="21"/>
        </w:rPr>
        <w:t xml:space="preserve"> pay/non-pay as this need</w:t>
      </w:r>
      <w:r>
        <w:rPr>
          <w:rFonts w:ascii="Arial" w:hAnsi="Arial"/>
          <w:sz w:val="21"/>
          <w:szCs w:val="21"/>
        </w:rPr>
        <w:t xml:space="preserve">ed </w:t>
      </w:r>
      <w:r w:rsidR="00750588">
        <w:rPr>
          <w:rFonts w:ascii="Arial" w:hAnsi="Arial"/>
          <w:sz w:val="21"/>
          <w:szCs w:val="21"/>
        </w:rPr>
        <w:t>to adjust accordingly to areas that d</w:t>
      </w:r>
      <w:r>
        <w:rPr>
          <w:rFonts w:ascii="Arial" w:hAnsi="Arial"/>
          <w:sz w:val="21"/>
          <w:szCs w:val="21"/>
        </w:rPr>
        <w:t>id</w:t>
      </w:r>
      <w:r w:rsidR="00750588">
        <w:rPr>
          <w:rFonts w:ascii="Arial" w:hAnsi="Arial"/>
          <w:sz w:val="21"/>
          <w:szCs w:val="21"/>
        </w:rPr>
        <w:t xml:space="preserve"> not deliver.</w:t>
      </w:r>
    </w:p>
    <w:p w:rsidR="00750588" w:rsidP="000B63B2" w:rsidRDefault="00750588" w14:paraId="7A4A6C18" w14:textId="77777777">
      <w:pPr>
        <w:pStyle w:val="ColorfulList-Accent11"/>
        <w:spacing w:after="0"/>
        <w:ind w:left="397"/>
        <w:contextualSpacing w:val="0"/>
        <w:rPr>
          <w:rFonts w:ascii="Arial" w:hAnsi="Arial"/>
          <w:sz w:val="21"/>
          <w:szCs w:val="21"/>
        </w:rPr>
      </w:pPr>
    </w:p>
    <w:p w:rsidR="00750588" w:rsidP="000B63B2" w:rsidRDefault="00CF4E73" w14:paraId="1421BCDF" w14:textId="535D06BD">
      <w:pPr>
        <w:pStyle w:val="ColorfulList-Accent11"/>
        <w:spacing w:after="0"/>
        <w:ind w:left="397"/>
        <w:contextualSpacing w:val="0"/>
        <w:rPr>
          <w:rFonts w:ascii="Arial" w:hAnsi="Arial"/>
          <w:sz w:val="21"/>
          <w:szCs w:val="21"/>
        </w:rPr>
      </w:pPr>
      <w:r>
        <w:rPr>
          <w:rFonts w:ascii="Arial" w:hAnsi="Arial"/>
          <w:sz w:val="21"/>
          <w:szCs w:val="21"/>
        </w:rPr>
        <w:t>The Corporation Chair advised that the</w:t>
      </w:r>
      <w:r w:rsidR="00750588">
        <w:rPr>
          <w:rFonts w:ascii="Arial" w:hAnsi="Arial"/>
          <w:sz w:val="21"/>
          <w:szCs w:val="21"/>
        </w:rPr>
        <w:t xml:space="preserve"> </w:t>
      </w:r>
      <w:r>
        <w:rPr>
          <w:rFonts w:ascii="Arial" w:hAnsi="Arial"/>
          <w:sz w:val="21"/>
          <w:szCs w:val="21"/>
        </w:rPr>
        <w:t>restructuring</w:t>
      </w:r>
      <w:r w:rsidR="00750588">
        <w:rPr>
          <w:rFonts w:ascii="Arial" w:hAnsi="Arial"/>
          <w:sz w:val="21"/>
          <w:szCs w:val="21"/>
        </w:rPr>
        <w:t xml:space="preserve"> budget could be held back for the bottom line</w:t>
      </w:r>
      <w:r>
        <w:rPr>
          <w:rFonts w:ascii="Arial" w:hAnsi="Arial"/>
          <w:sz w:val="21"/>
          <w:szCs w:val="21"/>
        </w:rPr>
        <w:t>.  The C</w:t>
      </w:r>
      <w:r w:rsidR="00750588">
        <w:rPr>
          <w:rFonts w:ascii="Arial" w:hAnsi="Arial"/>
          <w:sz w:val="21"/>
          <w:szCs w:val="21"/>
        </w:rPr>
        <w:t>ommittee need</w:t>
      </w:r>
      <w:r>
        <w:rPr>
          <w:rFonts w:ascii="Arial" w:hAnsi="Arial"/>
          <w:sz w:val="21"/>
          <w:szCs w:val="21"/>
        </w:rPr>
        <w:t>ed</w:t>
      </w:r>
      <w:r w:rsidR="00750588">
        <w:rPr>
          <w:rFonts w:ascii="Arial" w:hAnsi="Arial"/>
          <w:sz w:val="21"/>
          <w:szCs w:val="21"/>
        </w:rPr>
        <w:t xml:space="preserve"> to be clear what </w:t>
      </w:r>
      <w:r>
        <w:rPr>
          <w:rFonts w:ascii="Arial" w:hAnsi="Arial"/>
          <w:sz w:val="21"/>
          <w:szCs w:val="21"/>
        </w:rPr>
        <w:t>was</w:t>
      </w:r>
      <w:r w:rsidR="00750588">
        <w:rPr>
          <w:rFonts w:ascii="Arial" w:hAnsi="Arial"/>
          <w:sz w:val="21"/>
          <w:szCs w:val="21"/>
        </w:rPr>
        <w:t xml:space="preserve"> being used to manage the bottom line</w:t>
      </w:r>
      <w:r>
        <w:rPr>
          <w:rFonts w:ascii="Arial" w:hAnsi="Arial"/>
          <w:sz w:val="21"/>
          <w:szCs w:val="21"/>
        </w:rPr>
        <w:t xml:space="preserve"> and </w:t>
      </w:r>
      <w:r w:rsidR="00750588">
        <w:rPr>
          <w:rFonts w:ascii="Arial" w:hAnsi="Arial"/>
          <w:sz w:val="21"/>
          <w:szCs w:val="21"/>
        </w:rPr>
        <w:t xml:space="preserve">investment </w:t>
      </w:r>
      <w:r>
        <w:rPr>
          <w:rFonts w:ascii="Arial" w:hAnsi="Arial"/>
          <w:sz w:val="21"/>
          <w:szCs w:val="21"/>
        </w:rPr>
        <w:t xml:space="preserve">may be needed </w:t>
      </w:r>
      <w:r w:rsidR="00750588">
        <w:rPr>
          <w:rFonts w:ascii="Arial" w:hAnsi="Arial"/>
          <w:sz w:val="21"/>
          <w:szCs w:val="21"/>
        </w:rPr>
        <w:t xml:space="preserve">to enhance skills.  </w:t>
      </w:r>
      <w:r>
        <w:rPr>
          <w:rFonts w:ascii="Arial" w:hAnsi="Arial"/>
          <w:sz w:val="21"/>
          <w:szCs w:val="21"/>
        </w:rPr>
        <w:t xml:space="preserve">The Principal/CEO stated that the </w:t>
      </w:r>
      <w:r w:rsidR="00750588">
        <w:rPr>
          <w:rFonts w:ascii="Arial" w:hAnsi="Arial"/>
          <w:sz w:val="21"/>
          <w:szCs w:val="21"/>
        </w:rPr>
        <w:t xml:space="preserve">contingency </w:t>
      </w:r>
      <w:r>
        <w:rPr>
          <w:rFonts w:ascii="Arial" w:hAnsi="Arial"/>
          <w:sz w:val="21"/>
          <w:szCs w:val="21"/>
        </w:rPr>
        <w:t xml:space="preserve">needed to be monitored </w:t>
      </w:r>
      <w:r w:rsidR="00750588">
        <w:rPr>
          <w:rFonts w:ascii="Arial" w:hAnsi="Arial"/>
          <w:sz w:val="21"/>
          <w:szCs w:val="21"/>
        </w:rPr>
        <w:t>alongside restructuring.</w:t>
      </w:r>
    </w:p>
    <w:p w:rsidR="00750588" w:rsidP="000B63B2" w:rsidRDefault="00750588" w14:paraId="6D577D11" w14:textId="77777777">
      <w:pPr>
        <w:pStyle w:val="ColorfulList-Accent11"/>
        <w:spacing w:after="0"/>
        <w:ind w:left="397"/>
        <w:contextualSpacing w:val="0"/>
        <w:rPr>
          <w:rFonts w:ascii="Arial" w:hAnsi="Arial"/>
          <w:sz w:val="21"/>
          <w:szCs w:val="21"/>
        </w:rPr>
      </w:pPr>
    </w:p>
    <w:p w:rsidR="00750588" w:rsidP="00AF7E24" w:rsidRDefault="00C25558" w14:paraId="170E6A12" w14:textId="0D753F0E">
      <w:pPr>
        <w:pStyle w:val="ColorfulList-Accent11"/>
        <w:spacing w:after="0"/>
        <w:ind w:left="397"/>
        <w:contextualSpacing w:val="0"/>
        <w:rPr>
          <w:rFonts w:ascii="Arial" w:hAnsi="Arial"/>
          <w:sz w:val="21"/>
          <w:szCs w:val="21"/>
        </w:rPr>
      </w:pPr>
      <w:r>
        <w:rPr>
          <w:rFonts w:ascii="Arial" w:hAnsi="Arial"/>
          <w:sz w:val="21"/>
          <w:szCs w:val="21"/>
        </w:rPr>
        <w:t xml:space="preserve">Stuart Fraser noted that the surplus figure provided in </w:t>
      </w:r>
      <w:r w:rsidR="00750588">
        <w:rPr>
          <w:rFonts w:ascii="Arial" w:hAnsi="Arial"/>
          <w:sz w:val="21"/>
          <w:szCs w:val="21"/>
        </w:rPr>
        <w:t xml:space="preserve">appendix 4 </w:t>
      </w:r>
      <w:r>
        <w:rPr>
          <w:rFonts w:ascii="Arial" w:hAnsi="Arial"/>
          <w:sz w:val="21"/>
          <w:szCs w:val="21"/>
        </w:rPr>
        <w:t>needed to be amended to read</w:t>
      </w:r>
      <w:r w:rsidR="00750588">
        <w:rPr>
          <w:rFonts w:ascii="Arial" w:hAnsi="Arial"/>
          <w:sz w:val="21"/>
          <w:szCs w:val="21"/>
        </w:rPr>
        <w:t xml:space="preserve"> 151</w:t>
      </w:r>
      <w:r>
        <w:rPr>
          <w:rFonts w:ascii="Arial" w:hAnsi="Arial"/>
          <w:sz w:val="21"/>
          <w:szCs w:val="21"/>
        </w:rPr>
        <w:t xml:space="preserve">K.  </w:t>
      </w:r>
    </w:p>
    <w:p w:rsidR="00416F2B" w:rsidP="000B63B2" w:rsidRDefault="00416F2B" w14:paraId="1F080131" w14:textId="77777777">
      <w:pPr>
        <w:pStyle w:val="ColorfulList-Accent11"/>
        <w:spacing w:after="0"/>
        <w:ind w:left="397"/>
        <w:contextualSpacing w:val="0"/>
        <w:rPr>
          <w:rFonts w:ascii="Arial" w:hAnsi="Arial"/>
          <w:sz w:val="21"/>
          <w:szCs w:val="21"/>
        </w:rPr>
      </w:pPr>
    </w:p>
    <w:p w:rsidR="00416F2B" w:rsidP="000B63B2" w:rsidRDefault="00AF7E24" w14:paraId="112287AD" w14:textId="752CF941">
      <w:pPr>
        <w:pStyle w:val="ColorfulList-Accent11"/>
        <w:spacing w:after="0"/>
        <w:ind w:left="397"/>
        <w:contextualSpacing w:val="0"/>
        <w:rPr>
          <w:rFonts w:ascii="Arial" w:hAnsi="Arial"/>
          <w:sz w:val="21"/>
          <w:szCs w:val="21"/>
        </w:rPr>
      </w:pPr>
      <w:r>
        <w:rPr>
          <w:rFonts w:ascii="Arial" w:hAnsi="Arial"/>
          <w:sz w:val="21"/>
          <w:szCs w:val="21"/>
        </w:rPr>
        <w:t xml:space="preserve">The Principal/CEO reported that </w:t>
      </w:r>
      <w:r w:rsidR="00C9435D">
        <w:rPr>
          <w:rFonts w:ascii="Arial" w:hAnsi="Arial"/>
          <w:sz w:val="21"/>
          <w:szCs w:val="21"/>
        </w:rPr>
        <w:t xml:space="preserve">Governors reports in November showed performance of applications year by year.  </w:t>
      </w:r>
      <w:r>
        <w:rPr>
          <w:rFonts w:ascii="Arial" w:hAnsi="Arial"/>
          <w:sz w:val="21"/>
          <w:szCs w:val="21"/>
        </w:rPr>
        <w:t xml:space="preserve">The Corporation Chair questioned </w:t>
      </w:r>
      <w:r w:rsidR="00C9435D">
        <w:rPr>
          <w:rFonts w:ascii="Arial" w:hAnsi="Arial"/>
          <w:sz w:val="21"/>
          <w:szCs w:val="21"/>
        </w:rPr>
        <w:t xml:space="preserve">if </w:t>
      </w:r>
      <w:r>
        <w:rPr>
          <w:rFonts w:ascii="Arial" w:hAnsi="Arial"/>
          <w:sz w:val="21"/>
          <w:szCs w:val="21"/>
        </w:rPr>
        <w:t xml:space="preserve">the </w:t>
      </w:r>
      <w:r w:rsidR="00C9435D">
        <w:rPr>
          <w:rFonts w:ascii="Arial" w:hAnsi="Arial"/>
          <w:sz w:val="21"/>
          <w:szCs w:val="21"/>
        </w:rPr>
        <w:t xml:space="preserve">population </w:t>
      </w:r>
      <w:r>
        <w:rPr>
          <w:rFonts w:ascii="Arial" w:hAnsi="Arial"/>
          <w:sz w:val="21"/>
          <w:szCs w:val="21"/>
        </w:rPr>
        <w:t xml:space="preserve">was </w:t>
      </w:r>
      <w:r w:rsidR="00C9435D">
        <w:rPr>
          <w:rFonts w:ascii="Arial" w:hAnsi="Arial"/>
          <w:sz w:val="21"/>
          <w:szCs w:val="21"/>
        </w:rPr>
        <w:t>on the rise</w:t>
      </w:r>
      <w:r>
        <w:rPr>
          <w:rFonts w:ascii="Arial" w:hAnsi="Arial"/>
          <w:sz w:val="21"/>
          <w:szCs w:val="21"/>
        </w:rPr>
        <w:t xml:space="preserve">, were </w:t>
      </w:r>
      <w:r w:rsidR="00C9435D">
        <w:rPr>
          <w:rFonts w:ascii="Arial" w:hAnsi="Arial"/>
          <w:sz w:val="21"/>
          <w:szCs w:val="21"/>
        </w:rPr>
        <w:t xml:space="preserve">students </w:t>
      </w:r>
      <w:r>
        <w:rPr>
          <w:rFonts w:ascii="Arial" w:hAnsi="Arial"/>
          <w:sz w:val="21"/>
          <w:szCs w:val="21"/>
        </w:rPr>
        <w:t>dissipating</w:t>
      </w:r>
      <w:r w:rsidR="00C9435D">
        <w:rPr>
          <w:rFonts w:ascii="Arial" w:hAnsi="Arial"/>
          <w:sz w:val="21"/>
          <w:szCs w:val="21"/>
        </w:rPr>
        <w:t xml:space="preserve"> elsewhere</w:t>
      </w:r>
      <w:r>
        <w:rPr>
          <w:rFonts w:ascii="Arial" w:hAnsi="Arial"/>
          <w:sz w:val="21"/>
          <w:szCs w:val="21"/>
        </w:rPr>
        <w:t xml:space="preserve">.  The Principal/CEO advised that there was an </w:t>
      </w:r>
      <w:r w:rsidR="00C9435D">
        <w:rPr>
          <w:rFonts w:ascii="Arial" w:hAnsi="Arial"/>
          <w:sz w:val="21"/>
          <w:szCs w:val="21"/>
        </w:rPr>
        <w:t xml:space="preserve">issue in the borough </w:t>
      </w:r>
      <w:r w:rsidR="00C25558">
        <w:rPr>
          <w:rFonts w:ascii="Arial" w:hAnsi="Arial"/>
          <w:sz w:val="21"/>
          <w:szCs w:val="21"/>
        </w:rPr>
        <w:t>resulting in the</w:t>
      </w:r>
      <w:r w:rsidR="00C9435D">
        <w:rPr>
          <w:rFonts w:ascii="Arial" w:hAnsi="Arial"/>
          <w:sz w:val="21"/>
          <w:szCs w:val="21"/>
        </w:rPr>
        <w:t xml:space="preserve"> high flyers </w:t>
      </w:r>
      <w:r w:rsidR="00C25558">
        <w:rPr>
          <w:rFonts w:ascii="Arial" w:hAnsi="Arial"/>
          <w:sz w:val="21"/>
          <w:szCs w:val="21"/>
        </w:rPr>
        <w:t>leaving the</w:t>
      </w:r>
      <w:r w:rsidR="00C9435D">
        <w:rPr>
          <w:rFonts w:ascii="Arial" w:hAnsi="Arial"/>
          <w:sz w:val="21"/>
          <w:szCs w:val="21"/>
        </w:rPr>
        <w:t xml:space="preserve"> borough</w:t>
      </w:r>
      <w:r w:rsidR="00C25558">
        <w:rPr>
          <w:rFonts w:ascii="Arial" w:hAnsi="Arial"/>
          <w:sz w:val="21"/>
          <w:szCs w:val="21"/>
        </w:rPr>
        <w:t xml:space="preserve">.  The </w:t>
      </w:r>
      <w:r>
        <w:rPr>
          <w:rFonts w:ascii="Arial" w:hAnsi="Arial"/>
          <w:sz w:val="21"/>
          <w:szCs w:val="21"/>
        </w:rPr>
        <w:t>College had lost l</w:t>
      </w:r>
      <w:r w:rsidR="00C9435D">
        <w:rPr>
          <w:rFonts w:ascii="Arial" w:hAnsi="Arial"/>
          <w:sz w:val="21"/>
          <w:szCs w:val="21"/>
        </w:rPr>
        <w:t>evel 3 this year</w:t>
      </w:r>
      <w:r w:rsidR="00C25558">
        <w:rPr>
          <w:rFonts w:ascii="Arial" w:hAnsi="Arial"/>
          <w:sz w:val="21"/>
          <w:szCs w:val="21"/>
        </w:rPr>
        <w:t xml:space="preserve"> and f</w:t>
      </w:r>
      <w:r w:rsidR="00C9435D">
        <w:rPr>
          <w:rFonts w:ascii="Arial" w:hAnsi="Arial"/>
          <w:sz w:val="21"/>
          <w:szCs w:val="21"/>
        </w:rPr>
        <w:t xml:space="preserve">eedback from T-levels </w:t>
      </w:r>
      <w:r w:rsidR="007D5088">
        <w:rPr>
          <w:rFonts w:ascii="Arial" w:hAnsi="Arial"/>
          <w:sz w:val="21"/>
          <w:szCs w:val="21"/>
        </w:rPr>
        <w:t xml:space="preserve">was that they were </w:t>
      </w:r>
      <w:r w:rsidR="00C9435D">
        <w:rPr>
          <w:rFonts w:ascii="Arial" w:hAnsi="Arial"/>
          <w:sz w:val="21"/>
          <w:szCs w:val="21"/>
        </w:rPr>
        <w:t xml:space="preserve">recruiting </w:t>
      </w:r>
      <w:r w:rsidR="007D5088">
        <w:rPr>
          <w:rFonts w:ascii="Arial" w:hAnsi="Arial"/>
          <w:sz w:val="21"/>
          <w:szCs w:val="21"/>
        </w:rPr>
        <w:t xml:space="preserve">with </w:t>
      </w:r>
      <w:r w:rsidR="00C9435D">
        <w:rPr>
          <w:rFonts w:ascii="Arial" w:hAnsi="Arial"/>
          <w:sz w:val="21"/>
          <w:szCs w:val="21"/>
        </w:rPr>
        <w:t xml:space="preserve">high GCSE’s.    </w:t>
      </w:r>
      <w:r w:rsidR="007D5088">
        <w:rPr>
          <w:rFonts w:ascii="Arial" w:hAnsi="Arial"/>
          <w:sz w:val="21"/>
          <w:szCs w:val="21"/>
        </w:rPr>
        <w:t>The Corporation Chair queried whether a more tactical approach was required.   It was agreed that the Director of Marketing would present the</w:t>
      </w:r>
      <w:r w:rsidR="00C9435D">
        <w:rPr>
          <w:rFonts w:ascii="Arial" w:hAnsi="Arial"/>
          <w:sz w:val="21"/>
          <w:szCs w:val="21"/>
        </w:rPr>
        <w:t xml:space="preserve"> Marketing strategy </w:t>
      </w:r>
      <w:r w:rsidR="007D5088">
        <w:rPr>
          <w:rFonts w:ascii="Arial" w:hAnsi="Arial"/>
          <w:sz w:val="21"/>
          <w:szCs w:val="21"/>
        </w:rPr>
        <w:t>at the next meeting.</w:t>
      </w:r>
      <w:r w:rsidR="00C9435D">
        <w:rPr>
          <w:rFonts w:ascii="Arial" w:hAnsi="Arial"/>
          <w:sz w:val="21"/>
          <w:szCs w:val="21"/>
        </w:rPr>
        <w:t xml:space="preserve"> </w:t>
      </w:r>
    </w:p>
    <w:p w:rsidR="00C9435D" w:rsidP="000B63B2" w:rsidRDefault="00C9435D" w14:paraId="74BBA746" w14:textId="77777777">
      <w:pPr>
        <w:pStyle w:val="ColorfulList-Accent11"/>
        <w:spacing w:after="0"/>
        <w:ind w:left="397"/>
        <w:contextualSpacing w:val="0"/>
        <w:rPr>
          <w:rFonts w:ascii="Arial" w:hAnsi="Arial"/>
          <w:sz w:val="21"/>
          <w:szCs w:val="21"/>
        </w:rPr>
      </w:pPr>
    </w:p>
    <w:p w:rsidR="009D2A3E" w:rsidP="009D2A3E" w:rsidRDefault="00C9435D" w14:paraId="5E0D27CE" w14:textId="40B9ADD5">
      <w:pPr>
        <w:pStyle w:val="ColorfulList-Accent11"/>
        <w:spacing w:after="0"/>
        <w:ind w:left="397"/>
        <w:contextualSpacing w:val="0"/>
        <w:rPr>
          <w:rFonts w:ascii="Arial" w:hAnsi="Arial"/>
          <w:sz w:val="21"/>
          <w:szCs w:val="21"/>
        </w:rPr>
      </w:pPr>
      <w:r>
        <w:rPr>
          <w:rFonts w:ascii="Arial" w:hAnsi="Arial"/>
          <w:sz w:val="21"/>
          <w:szCs w:val="21"/>
        </w:rPr>
        <w:t xml:space="preserve">In response to </w:t>
      </w:r>
      <w:r w:rsidR="007D5088">
        <w:rPr>
          <w:rFonts w:ascii="Arial" w:hAnsi="Arial"/>
          <w:sz w:val="21"/>
          <w:szCs w:val="21"/>
        </w:rPr>
        <w:t xml:space="preserve">a query from Stuart Fraser, the Principal/CEO informed that the College needed </w:t>
      </w:r>
      <w:r>
        <w:rPr>
          <w:rFonts w:ascii="Arial" w:hAnsi="Arial"/>
          <w:sz w:val="21"/>
          <w:szCs w:val="21"/>
        </w:rPr>
        <w:t>to align with priorities and relationships with apprenticeships.</w:t>
      </w:r>
      <w:r w:rsidR="009D2A3E">
        <w:rPr>
          <w:rFonts w:ascii="Arial" w:hAnsi="Arial"/>
          <w:sz w:val="21"/>
          <w:szCs w:val="21"/>
        </w:rPr>
        <w:t xml:space="preserve">  </w:t>
      </w:r>
      <w:r w:rsidR="007D5088">
        <w:rPr>
          <w:rFonts w:ascii="Arial" w:hAnsi="Arial"/>
          <w:sz w:val="21"/>
          <w:szCs w:val="21"/>
        </w:rPr>
        <w:t xml:space="preserve">The </w:t>
      </w:r>
      <w:r w:rsidR="009D2A3E">
        <w:rPr>
          <w:rFonts w:ascii="Arial" w:hAnsi="Arial"/>
          <w:sz w:val="21"/>
          <w:szCs w:val="21"/>
        </w:rPr>
        <w:t xml:space="preserve">biggest growth in learner numbers </w:t>
      </w:r>
      <w:r w:rsidR="007D5088">
        <w:rPr>
          <w:rFonts w:ascii="Arial" w:hAnsi="Arial"/>
          <w:sz w:val="21"/>
          <w:szCs w:val="21"/>
        </w:rPr>
        <w:t xml:space="preserve">would be in </w:t>
      </w:r>
      <w:r w:rsidR="009D2A3E">
        <w:rPr>
          <w:rFonts w:ascii="Arial" w:hAnsi="Arial"/>
          <w:sz w:val="21"/>
          <w:szCs w:val="21"/>
        </w:rPr>
        <w:t>2022.</w:t>
      </w:r>
    </w:p>
    <w:p w:rsidRPr="000B63B2" w:rsidR="007D5088" w:rsidP="009D2A3E" w:rsidRDefault="007D5088" w14:paraId="2E4E971A" w14:textId="77777777">
      <w:pPr>
        <w:pStyle w:val="ColorfulList-Accent11"/>
        <w:spacing w:after="0"/>
        <w:ind w:left="397"/>
        <w:contextualSpacing w:val="0"/>
        <w:rPr>
          <w:rFonts w:ascii="Arial" w:hAnsi="Arial"/>
          <w:sz w:val="21"/>
          <w:szCs w:val="21"/>
        </w:rPr>
      </w:pPr>
    </w:p>
    <w:p w:rsidR="000B63B2" w:rsidP="000B63B2" w:rsidRDefault="00034965" w14:paraId="39BD01F2" w14:textId="12D41216">
      <w:pPr>
        <w:spacing w:after="0"/>
        <w:ind w:left="397"/>
        <w:rPr>
          <w:rFonts w:ascii="Arial" w:hAnsi="Arial"/>
          <w:b/>
          <w:sz w:val="21"/>
          <w:szCs w:val="21"/>
        </w:rPr>
      </w:pPr>
      <w:r>
        <w:rPr>
          <w:rFonts w:ascii="Arial" w:hAnsi="Arial"/>
          <w:b/>
          <w:sz w:val="21"/>
          <w:szCs w:val="21"/>
        </w:rPr>
        <w:t>A</w:t>
      </w:r>
      <w:r w:rsidR="00416F2B">
        <w:rPr>
          <w:rFonts w:ascii="Arial" w:hAnsi="Arial"/>
          <w:b/>
          <w:sz w:val="21"/>
          <w:szCs w:val="21"/>
        </w:rPr>
        <w:t>greed</w:t>
      </w:r>
      <w:r>
        <w:rPr>
          <w:rFonts w:ascii="Arial" w:hAnsi="Arial"/>
          <w:b/>
          <w:sz w:val="21"/>
          <w:szCs w:val="21"/>
        </w:rPr>
        <w:t xml:space="preserve">: </w:t>
      </w:r>
      <w:r w:rsidR="00112AA4">
        <w:rPr>
          <w:rFonts w:ascii="Arial" w:hAnsi="Arial"/>
          <w:b/>
          <w:sz w:val="21"/>
          <w:szCs w:val="21"/>
        </w:rPr>
        <w:t>That the current position be noted.</w:t>
      </w:r>
    </w:p>
    <w:p w:rsidR="00112AA4" w:rsidP="00752B3D" w:rsidRDefault="00112AA4" w14:paraId="33820A49" w14:textId="7689C327">
      <w:pPr>
        <w:spacing w:after="0"/>
        <w:ind w:firstLine="360"/>
        <w:rPr>
          <w:rFonts w:ascii="Arial" w:hAnsi="Arial"/>
          <w:b/>
          <w:sz w:val="21"/>
          <w:szCs w:val="21"/>
        </w:rPr>
      </w:pPr>
      <w:r>
        <w:rPr>
          <w:rFonts w:ascii="Arial" w:hAnsi="Arial"/>
          <w:b/>
          <w:sz w:val="21"/>
          <w:szCs w:val="21"/>
        </w:rPr>
        <w:t>Action:  CFEO to consider format of management accounts with regard to including trends.</w:t>
      </w:r>
    </w:p>
    <w:p w:rsidR="000B63B2" w:rsidP="006446C8" w:rsidRDefault="006446C8" w14:paraId="23008146" w14:textId="33AC5A6F">
      <w:pPr>
        <w:pStyle w:val="ColorfulList-Accent11"/>
        <w:spacing w:after="0"/>
        <w:ind w:left="0" w:firstLine="360"/>
        <w:contextualSpacing w:val="0"/>
        <w:rPr>
          <w:rFonts w:ascii="Arial" w:hAnsi="Arial"/>
          <w:sz w:val="21"/>
          <w:szCs w:val="21"/>
        </w:rPr>
      </w:pPr>
      <w:r>
        <w:rPr>
          <w:rFonts w:ascii="Arial" w:hAnsi="Arial"/>
          <w:b/>
          <w:sz w:val="21"/>
          <w:szCs w:val="21"/>
        </w:rPr>
        <w:t xml:space="preserve">Action:  </w:t>
      </w:r>
      <w:r w:rsidRPr="006446C8">
        <w:rPr>
          <w:rFonts w:ascii="Arial" w:hAnsi="Arial"/>
          <w:b/>
          <w:bCs/>
          <w:sz w:val="21"/>
          <w:szCs w:val="21"/>
        </w:rPr>
        <w:t>A</w:t>
      </w:r>
      <w:r>
        <w:rPr>
          <w:rFonts w:ascii="Arial" w:hAnsi="Arial"/>
          <w:sz w:val="21"/>
          <w:szCs w:val="21"/>
        </w:rPr>
        <w:t xml:space="preserve"> </w:t>
      </w:r>
      <w:r w:rsidRPr="006446C8">
        <w:rPr>
          <w:rFonts w:ascii="Arial" w:hAnsi="Arial"/>
          <w:b/>
          <w:bCs/>
          <w:sz w:val="21"/>
          <w:szCs w:val="21"/>
        </w:rPr>
        <w:t>graph to be provided to show impact on college expenditure.</w:t>
      </w:r>
      <w:r>
        <w:rPr>
          <w:rFonts w:ascii="Arial" w:hAnsi="Arial"/>
          <w:sz w:val="21"/>
          <w:szCs w:val="21"/>
        </w:rPr>
        <w:t xml:space="preserve"> </w:t>
      </w:r>
    </w:p>
    <w:p w:rsidR="00752B3D" w:rsidP="006446C8" w:rsidRDefault="00752B3D" w14:paraId="76161463" w14:textId="1807884E">
      <w:pPr>
        <w:pStyle w:val="ColorfulList-Accent11"/>
        <w:spacing w:after="0"/>
        <w:ind w:left="0" w:firstLine="360"/>
        <w:contextualSpacing w:val="0"/>
        <w:rPr>
          <w:rFonts w:ascii="Arial" w:hAnsi="Arial"/>
          <w:b/>
          <w:bCs/>
          <w:sz w:val="21"/>
          <w:szCs w:val="21"/>
        </w:rPr>
      </w:pPr>
      <w:r w:rsidRPr="00752B3D">
        <w:rPr>
          <w:rFonts w:ascii="Arial" w:hAnsi="Arial"/>
          <w:b/>
          <w:bCs/>
          <w:sz w:val="21"/>
          <w:szCs w:val="21"/>
        </w:rPr>
        <w:t>Action:  Figures for each subsidiary and a total figure to be</w:t>
      </w:r>
      <w:r>
        <w:rPr>
          <w:rFonts w:ascii="Arial" w:hAnsi="Arial"/>
          <w:sz w:val="21"/>
          <w:szCs w:val="21"/>
        </w:rPr>
        <w:t xml:space="preserve"> </w:t>
      </w:r>
      <w:r w:rsidRPr="00752B3D">
        <w:rPr>
          <w:rFonts w:ascii="Arial" w:hAnsi="Arial"/>
          <w:b/>
          <w:bCs/>
          <w:sz w:val="21"/>
          <w:szCs w:val="21"/>
        </w:rPr>
        <w:t>included in the balance sheet.</w:t>
      </w:r>
    </w:p>
    <w:p w:rsidR="007D5088" w:rsidP="007D5088" w:rsidRDefault="007D5088" w14:paraId="7404D33A" w14:textId="7A00F365">
      <w:pPr>
        <w:pStyle w:val="ColorfulList-Accent11"/>
        <w:spacing w:after="0"/>
        <w:ind w:left="360"/>
        <w:contextualSpacing w:val="0"/>
        <w:rPr>
          <w:rFonts w:ascii="Arial" w:hAnsi="Arial"/>
          <w:b/>
          <w:bCs/>
          <w:sz w:val="21"/>
          <w:szCs w:val="21"/>
        </w:rPr>
      </w:pPr>
      <w:r>
        <w:rPr>
          <w:rFonts w:ascii="Arial" w:hAnsi="Arial"/>
          <w:b/>
          <w:bCs/>
          <w:sz w:val="21"/>
          <w:szCs w:val="21"/>
        </w:rPr>
        <w:t>Action:  Director of Marketing to present the Marketing Strategy at the June Meeting of the Committee.</w:t>
      </w:r>
    </w:p>
    <w:p w:rsidR="00C25558" w:rsidP="00C25558" w:rsidRDefault="00C25558" w14:paraId="2533E329" w14:textId="229EEFEA">
      <w:pPr>
        <w:pStyle w:val="ColorfulList-Accent11"/>
        <w:spacing w:after="0"/>
        <w:ind w:left="397"/>
        <w:contextualSpacing w:val="0"/>
        <w:rPr>
          <w:rFonts w:ascii="Arial" w:hAnsi="Arial"/>
          <w:sz w:val="21"/>
          <w:szCs w:val="21"/>
        </w:rPr>
      </w:pPr>
      <w:r>
        <w:rPr>
          <w:rFonts w:ascii="Arial" w:hAnsi="Arial"/>
          <w:b/>
          <w:bCs/>
          <w:sz w:val="21"/>
          <w:szCs w:val="21"/>
        </w:rPr>
        <w:t xml:space="preserve">Action:  </w:t>
      </w:r>
      <w:r w:rsidRPr="00C25558">
        <w:rPr>
          <w:rFonts w:ascii="Arial" w:hAnsi="Arial"/>
          <w:b/>
          <w:sz w:val="21"/>
          <w:szCs w:val="21"/>
        </w:rPr>
        <w:t>T</w:t>
      </w:r>
      <w:r w:rsidRPr="00C25558">
        <w:rPr>
          <w:rFonts w:ascii="Arial" w:hAnsi="Arial"/>
          <w:b/>
          <w:sz w:val="21"/>
          <w:szCs w:val="21"/>
        </w:rPr>
        <w:t>he surplus figure provided in appendix 4 needed to be amended to read 151K.</w:t>
      </w:r>
      <w:r>
        <w:rPr>
          <w:rFonts w:ascii="Arial" w:hAnsi="Arial"/>
          <w:sz w:val="21"/>
          <w:szCs w:val="21"/>
        </w:rPr>
        <w:t xml:space="preserve">  </w:t>
      </w:r>
    </w:p>
    <w:p w:rsidR="00034965" w:rsidP="00C25558" w:rsidRDefault="00034965" w14:paraId="656C2488" w14:textId="5963167E">
      <w:pPr>
        <w:spacing w:after="0"/>
        <w:rPr>
          <w:rFonts w:ascii="Arial" w:hAnsi="Arial"/>
          <w:b/>
          <w:sz w:val="21"/>
          <w:szCs w:val="21"/>
        </w:rPr>
      </w:pPr>
    </w:p>
    <w:p w:rsidRPr="00034965" w:rsidR="00D13BE9" w:rsidP="0027337B" w:rsidRDefault="00416F2B" w14:paraId="00C267E7" w14:textId="77777777">
      <w:pPr>
        <w:pStyle w:val="ListParagraph"/>
        <w:numPr>
          <w:ilvl w:val="0"/>
          <w:numId w:val="1"/>
        </w:numPr>
        <w:rPr>
          <w:rFonts w:ascii="Arial" w:hAnsi="Arial"/>
          <w:b/>
          <w:sz w:val="21"/>
          <w:szCs w:val="21"/>
        </w:rPr>
      </w:pPr>
      <w:r>
        <w:rPr>
          <w:rFonts w:ascii="Arial" w:hAnsi="Arial"/>
          <w:b/>
          <w:sz w:val="21"/>
          <w:szCs w:val="21"/>
        </w:rPr>
        <w:t>Capital Development Update – Skills for Londoners Grant Position</w:t>
      </w:r>
    </w:p>
    <w:p w:rsidR="00F909CC" w:rsidP="00AA1831" w:rsidRDefault="00AA1831" w14:paraId="76655E5D" w14:textId="6C6AC111">
      <w:pPr>
        <w:pStyle w:val="ColorfulList-Accent11"/>
        <w:spacing w:after="60"/>
        <w:ind w:left="360"/>
        <w:contextualSpacing w:val="0"/>
        <w:jc w:val="both"/>
        <w:rPr>
          <w:rFonts w:ascii="Arial" w:hAnsi="Arial"/>
          <w:sz w:val="21"/>
          <w:szCs w:val="21"/>
        </w:rPr>
      </w:pPr>
      <w:r>
        <w:rPr>
          <w:rFonts w:ascii="Arial" w:hAnsi="Arial"/>
          <w:sz w:val="21"/>
          <w:szCs w:val="21"/>
        </w:rPr>
        <w:t xml:space="preserve">The CFEO provided an update on the current position, advising that the College was still </w:t>
      </w:r>
      <w:proofErr w:type="gramStart"/>
      <w:r>
        <w:rPr>
          <w:rFonts w:ascii="Arial" w:hAnsi="Arial"/>
          <w:sz w:val="21"/>
          <w:szCs w:val="21"/>
        </w:rPr>
        <w:t>awaiting</w:t>
      </w:r>
      <w:proofErr w:type="gramEnd"/>
      <w:r>
        <w:rPr>
          <w:rFonts w:ascii="Arial" w:hAnsi="Arial"/>
          <w:sz w:val="21"/>
          <w:szCs w:val="21"/>
        </w:rPr>
        <w:t xml:space="preserve"> to receive confirmation regarding the grant position.</w:t>
      </w:r>
    </w:p>
    <w:p w:rsidR="00116EF2" w:rsidP="003E7980" w:rsidRDefault="00F234A8" w14:paraId="29E21E02" w14:textId="77777777">
      <w:pPr>
        <w:pStyle w:val="ColorfulList-Accent11"/>
        <w:spacing w:after="60"/>
        <w:ind w:left="0" w:firstLine="360"/>
        <w:contextualSpacing w:val="0"/>
        <w:rPr>
          <w:rFonts w:ascii="Arial" w:hAnsi="Arial" w:cs="Arial"/>
          <w:b/>
          <w:sz w:val="21"/>
          <w:szCs w:val="21"/>
        </w:rPr>
      </w:pPr>
      <w:r w:rsidRPr="00F234A8">
        <w:rPr>
          <w:rFonts w:ascii="Arial" w:hAnsi="Arial" w:cs="Arial"/>
          <w:b/>
          <w:sz w:val="21"/>
          <w:szCs w:val="21"/>
        </w:rPr>
        <w:t>Agreed:</w:t>
      </w:r>
      <w:r w:rsidRPr="00F234A8">
        <w:rPr>
          <w:rFonts w:ascii="Arial" w:hAnsi="Arial" w:cs="Arial"/>
          <w:b/>
          <w:sz w:val="21"/>
          <w:szCs w:val="21"/>
        </w:rPr>
        <w:tab/>
      </w:r>
      <w:r w:rsidR="00886739">
        <w:rPr>
          <w:rFonts w:ascii="Arial" w:hAnsi="Arial" w:cs="Arial"/>
          <w:b/>
          <w:sz w:val="21"/>
          <w:szCs w:val="21"/>
        </w:rPr>
        <w:t xml:space="preserve">That the current position </w:t>
      </w:r>
      <w:proofErr w:type="gramStart"/>
      <w:r w:rsidR="00886739">
        <w:rPr>
          <w:rFonts w:ascii="Arial" w:hAnsi="Arial" w:cs="Arial"/>
          <w:b/>
          <w:sz w:val="21"/>
          <w:szCs w:val="21"/>
        </w:rPr>
        <w:t>be</w:t>
      </w:r>
      <w:proofErr w:type="gramEnd"/>
      <w:r w:rsidR="00886739">
        <w:rPr>
          <w:rFonts w:ascii="Arial" w:hAnsi="Arial" w:cs="Arial"/>
          <w:b/>
          <w:sz w:val="21"/>
          <w:szCs w:val="21"/>
        </w:rPr>
        <w:t xml:space="preserve"> noted.</w:t>
      </w:r>
    </w:p>
    <w:p w:rsidR="00F46053" w:rsidP="00F234A8" w:rsidRDefault="00F46053" w14:paraId="62A5EEE4" w14:textId="77777777">
      <w:pPr>
        <w:pStyle w:val="ColorfulList-Accent11"/>
        <w:spacing w:after="60"/>
        <w:ind w:left="426"/>
        <w:contextualSpacing w:val="0"/>
        <w:rPr>
          <w:rFonts w:ascii="Arial" w:hAnsi="Arial" w:cs="Arial"/>
          <w:b/>
          <w:sz w:val="21"/>
          <w:szCs w:val="21"/>
        </w:rPr>
      </w:pPr>
    </w:p>
    <w:p w:rsidR="00AA1831" w:rsidP="00F234A8" w:rsidRDefault="00AA1831" w14:paraId="567D92F9" w14:textId="77777777">
      <w:pPr>
        <w:pStyle w:val="ColorfulList-Accent11"/>
        <w:spacing w:after="60"/>
        <w:ind w:left="426"/>
        <w:contextualSpacing w:val="0"/>
        <w:rPr>
          <w:rFonts w:ascii="Arial" w:hAnsi="Arial" w:cs="Arial"/>
          <w:b/>
          <w:sz w:val="21"/>
          <w:szCs w:val="21"/>
        </w:rPr>
      </w:pPr>
    </w:p>
    <w:p w:rsidR="00AA1831" w:rsidP="00F234A8" w:rsidRDefault="00AA1831" w14:paraId="2A7C4695" w14:textId="77777777">
      <w:pPr>
        <w:pStyle w:val="ColorfulList-Accent11"/>
        <w:spacing w:after="60"/>
        <w:ind w:left="426"/>
        <w:contextualSpacing w:val="0"/>
        <w:rPr>
          <w:rFonts w:ascii="Arial" w:hAnsi="Arial" w:cs="Arial"/>
          <w:b/>
          <w:sz w:val="21"/>
          <w:szCs w:val="21"/>
        </w:rPr>
      </w:pPr>
    </w:p>
    <w:p w:rsidR="00AA1831" w:rsidP="00F234A8" w:rsidRDefault="00AA1831" w14:paraId="7CAC79B9" w14:textId="77777777">
      <w:pPr>
        <w:pStyle w:val="ColorfulList-Accent11"/>
        <w:spacing w:after="60"/>
        <w:ind w:left="426"/>
        <w:contextualSpacing w:val="0"/>
        <w:rPr>
          <w:rFonts w:ascii="Arial" w:hAnsi="Arial" w:cs="Arial"/>
          <w:b/>
          <w:sz w:val="21"/>
          <w:szCs w:val="21"/>
        </w:rPr>
      </w:pPr>
    </w:p>
    <w:p w:rsidR="00634633" w:rsidP="0027337B" w:rsidRDefault="00416F2B" w14:paraId="12CA9B90" w14:textId="77777777">
      <w:pPr>
        <w:pStyle w:val="ColorfulList-Accent11"/>
        <w:numPr>
          <w:ilvl w:val="0"/>
          <w:numId w:val="1"/>
        </w:numPr>
        <w:spacing w:after="60"/>
        <w:contextualSpacing w:val="0"/>
        <w:jc w:val="both"/>
        <w:rPr>
          <w:rFonts w:ascii="Arial" w:hAnsi="Arial"/>
          <w:b/>
          <w:sz w:val="21"/>
          <w:szCs w:val="21"/>
        </w:rPr>
      </w:pPr>
      <w:r>
        <w:rPr>
          <w:rFonts w:ascii="Arial" w:hAnsi="Arial"/>
          <w:b/>
          <w:sz w:val="21"/>
          <w:szCs w:val="21"/>
        </w:rPr>
        <w:t>IoT Update – Licence Agreement</w:t>
      </w:r>
    </w:p>
    <w:p w:rsidR="00416F2B" w:rsidP="00DE49F6" w:rsidRDefault="00943028" w14:paraId="01BEAB06" w14:textId="762096BE">
      <w:pPr>
        <w:ind w:left="284"/>
        <w:rPr>
          <w:rFonts w:ascii="Arial" w:hAnsi="Arial"/>
          <w:sz w:val="21"/>
          <w:szCs w:val="21"/>
        </w:rPr>
      </w:pPr>
      <w:r>
        <w:rPr>
          <w:rFonts w:ascii="Arial" w:hAnsi="Arial"/>
          <w:sz w:val="21"/>
          <w:szCs w:val="21"/>
        </w:rPr>
        <w:t>The CFEO reported that the licence agreement had now been signed by all parties.  A meeting of the IoT Directing Body was scheduled for 31 March 2020.</w:t>
      </w:r>
    </w:p>
    <w:p w:rsidRPr="00DE49F6" w:rsidR="003F1655" w:rsidP="00DE49F6" w:rsidRDefault="00C34103" w14:paraId="0AB3B224" w14:textId="26506ADE">
      <w:pPr>
        <w:ind w:left="284"/>
        <w:rPr>
          <w:rFonts w:ascii="Arial" w:hAnsi="Arial"/>
          <w:b/>
          <w:sz w:val="21"/>
          <w:szCs w:val="21"/>
        </w:rPr>
      </w:pPr>
      <w:r w:rsidRPr="00C34103">
        <w:rPr>
          <w:rFonts w:ascii="Arial" w:hAnsi="Arial"/>
          <w:b/>
          <w:sz w:val="21"/>
          <w:szCs w:val="21"/>
        </w:rPr>
        <w:t>A</w:t>
      </w:r>
      <w:r w:rsidR="00416F2B">
        <w:rPr>
          <w:rFonts w:ascii="Arial" w:hAnsi="Arial"/>
          <w:b/>
          <w:sz w:val="21"/>
          <w:szCs w:val="21"/>
        </w:rPr>
        <w:t>greed</w:t>
      </w:r>
      <w:r w:rsidRPr="00C34103">
        <w:rPr>
          <w:rFonts w:ascii="Arial" w:hAnsi="Arial"/>
          <w:b/>
          <w:sz w:val="21"/>
          <w:szCs w:val="21"/>
        </w:rPr>
        <w:t xml:space="preserve">:  </w:t>
      </w:r>
      <w:r w:rsidR="00943028">
        <w:rPr>
          <w:rFonts w:ascii="Arial" w:hAnsi="Arial"/>
          <w:b/>
          <w:sz w:val="21"/>
          <w:szCs w:val="21"/>
        </w:rPr>
        <w:t xml:space="preserve">That the current position </w:t>
      </w:r>
      <w:proofErr w:type="gramStart"/>
      <w:r w:rsidR="00943028">
        <w:rPr>
          <w:rFonts w:ascii="Arial" w:hAnsi="Arial"/>
          <w:b/>
          <w:sz w:val="21"/>
          <w:szCs w:val="21"/>
        </w:rPr>
        <w:t>be</w:t>
      </w:r>
      <w:proofErr w:type="gramEnd"/>
      <w:r w:rsidR="00943028">
        <w:rPr>
          <w:rFonts w:ascii="Arial" w:hAnsi="Arial"/>
          <w:b/>
          <w:sz w:val="21"/>
          <w:szCs w:val="21"/>
        </w:rPr>
        <w:t xml:space="preserve"> noted.</w:t>
      </w:r>
    </w:p>
    <w:p w:rsidRPr="001272C2" w:rsidR="001272C2" w:rsidP="0027337B" w:rsidRDefault="00416F2B" w14:paraId="2AC5C1F5" w14:textId="77777777">
      <w:pPr>
        <w:pStyle w:val="ColorfulList-Accent11"/>
        <w:numPr>
          <w:ilvl w:val="0"/>
          <w:numId w:val="1"/>
        </w:numPr>
        <w:spacing w:after="60"/>
        <w:ind w:left="426"/>
        <w:contextualSpacing w:val="0"/>
        <w:jc w:val="both"/>
        <w:rPr>
          <w:rFonts w:ascii="Arial" w:hAnsi="Arial"/>
          <w:sz w:val="21"/>
          <w:szCs w:val="21"/>
        </w:rPr>
      </w:pPr>
      <w:r>
        <w:rPr>
          <w:rFonts w:ascii="Arial" w:hAnsi="Arial"/>
          <w:b/>
          <w:sz w:val="21"/>
          <w:szCs w:val="21"/>
        </w:rPr>
        <w:t xml:space="preserve">Partnerships Progress Report </w:t>
      </w:r>
    </w:p>
    <w:p w:rsidR="00974E3D" w:rsidP="0079478E" w:rsidRDefault="00310F78" w14:paraId="7FAEAB48" w14:textId="1643309D">
      <w:pPr>
        <w:pStyle w:val="ColorfulList-Accent11"/>
        <w:spacing w:after="0"/>
        <w:ind w:left="357"/>
        <w:contextualSpacing w:val="0"/>
        <w:jc w:val="both"/>
        <w:rPr>
          <w:rFonts w:ascii="Arial" w:hAnsi="Arial"/>
          <w:sz w:val="21"/>
          <w:szCs w:val="21"/>
        </w:rPr>
      </w:pPr>
      <w:r>
        <w:rPr>
          <w:rFonts w:ascii="Arial" w:hAnsi="Arial"/>
          <w:sz w:val="21"/>
          <w:szCs w:val="21"/>
        </w:rPr>
        <w:t>C</w:t>
      </w:r>
      <w:r w:rsidR="00D936E2">
        <w:rPr>
          <w:rFonts w:ascii="Arial" w:hAnsi="Arial"/>
          <w:sz w:val="21"/>
          <w:szCs w:val="21"/>
        </w:rPr>
        <w:t>arole Ditty queried whether</w:t>
      </w:r>
      <w:r>
        <w:rPr>
          <w:rFonts w:ascii="Arial" w:hAnsi="Arial"/>
          <w:sz w:val="21"/>
          <w:szCs w:val="21"/>
        </w:rPr>
        <w:t xml:space="preserve"> National STAR </w:t>
      </w:r>
      <w:r w:rsidR="00D936E2">
        <w:rPr>
          <w:rFonts w:ascii="Arial" w:hAnsi="Arial"/>
          <w:sz w:val="21"/>
          <w:szCs w:val="21"/>
        </w:rPr>
        <w:t>were u</w:t>
      </w:r>
      <w:r>
        <w:rPr>
          <w:rFonts w:ascii="Arial" w:hAnsi="Arial"/>
          <w:sz w:val="21"/>
          <w:szCs w:val="21"/>
        </w:rPr>
        <w:t>nable to recruit</w:t>
      </w:r>
      <w:r w:rsidR="00D936E2">
        <w:rPr>
          <w:rFonts w:ascii="Arial" w:hAnsi="Arial"/>
          <w:sz w:val="21"/>
          <w:szCs w:val="21"/>
        </w:rPr>
        <w:t xml:space="preserve">.  The Principal/CEO replied that </w:t>
      </w:r>
      <w:r>
        <w:rPr>
          <w:rFonts w:ascii="Arial" w:hAnsi="Arial"/>
          <w:sz w:val="21"/>
          <w:szCs w:val="21"/>
        </w:rPr>
        <w:t xml:space="preserve">National STAR </w:t>
      </w:r>
      <w:r w:rsidR="00D936E2">
        <w:rPr>
          <w:rFonts w:ascii="Arial" w:hAnsi="Arial"/>
          <w:sz w:val="21"/>
          <w:szCs w:val="21"/>
        </w:rPr>
        <w:t xml:space="preserve">were </w:t>
      </w:r>
      <w:r>
        <w:rPr>
          <w:rFonts w:ascii="Arial" w:hAnsi="Arial"/>
          <w:sz w:val="21"/>
          <w:szCs w:val="21"/>
        </w:rPr>
        <w:t>drawing down from 16-18</w:t>
      </w:r>
      <w:r w:rsidR="00D936E2">
        <w:rPr>
          <w:rFonts w:ascii="Arial" w:hAnsi="Arial"/>
          <w:sz w:val="21"/>
          <w:szCs w:val="21"/>
        </w:rPr>
        <w:t xml:space="preserve">.  This was not a </w:t>
      </w:r>
      <w:r>
        <w:rPr>
          <w:rFonts w:ascii="Arial" w:hAnsi="Arial"/>
          <w:sz w:val="21"/>
          <w:szCs w:val="21"/>
        </w:rPr>
        <w:t xml:space="preserve">significant issue as these </w:t>
      </w:r>
      <w:r w:rsidR="00D936E2">
        <w:rPr>
          <w:rFonts w:ascii="Arial" w:hAnsi="Arial"/>
          <w:sz w:val="21"/>
          <w:szCs w:val="21"/>
        </w:rPr>
        <w:t>were</w:t>
      </w:r>
      <w:r>
        <w:rPr>
          <w:rFonts w:ascii="Arial" w:hAnsi="Arial"/>
          <w:sz w:val="21"/>
          <w:szCs w:val="21"/>
        </w:rPr>
        <w:t xml:space="preserve"> learners undertaking supported internships</w:t>
      </w:r>
      <w:r w:rsidR="00D936E2">
        <w:rPr>
          <w:rFonts w:ascii="Arial" w:hAnsi="Arial"/>
          <w:sz w:val="21"/>
          <w:szCs w:val="21"/>
        </w:rPr>
        <w:t xml:space="preserve"> and there would not be a considerable</w:t>
      </w:r>
      <w:r>
        <w:rPr>
          <w:rFonts w:ascii="Arial" w:hAnsi="Arial"/>
          <w:sz w:val="21"/>
          <w:szCs w:val="21"/>
        </w:rPr>
        <w:t xml:space="preserve"> </w:t>
      </w:r>
      <w:r w:rsidR="0079478E">
        <w:rPr>
          <w:rFonts w:ascii="Arial" w:hAnsi="Arial"/>
          <w:sz w:val="21"/>
          <w:szCs w:val="21"/>
        </w:rPr>
        <w:t xml:space="preserve">impact </w:t>
      </w:r>
      <w:r>
        <w:rPr>
          <w:rFonts w:ascii="Arial" w:hAnsi="Arial"/>
          <w:sz w:val="21"/>
          <w:szCs w:val="21"/>
        </w:rPr>
        <w:t>on the College.</w:t>
      </w:r>
    </w:p>
    <w:p w:rsidR="00310F78" w:rsidP="0079478E" w:rsidRDefault="00310F78" w14:paraId="6AEDF190" w14:textId="77777777">
      <w:pPr>
        <w:pStyle w:val="ColorfulList-Accent11"/>
        <w:spacing w:after="0"/>
        <w:ind w:left="357"/>
        <w:contextualSpacing w:val="0"/>
        <w:jc w:val="both"/>
        <w:rPr>
          <w:rFonts w:ascii="Arial" w:hAnsi="Arial"/>
          <w:sz w:val="21"/>
          <w:szCs w:val="21"/>
        </w:rPr>
      </w:pPr>
    </w:p>
    <w:p w:rsidR="00310F78" w:rsidP="0079478E" w:rsidRDefault="00310F78" w14:paraId="02B04D05" w14:textId="06003173">
      <w:pPr>
        <w:pStyle w:val="ColorfulList-Accent11"/>
        <w:spacing w:after="0"/>
        <w:ind w:left="357"/>
        <w:contextualSpacing w:val="0"/>
        <w:jc w:val="both"/>
        <w:rPr>
          <w:rFonts w:ascii="Arial" w:hAnsi="Arial"/>
          <w:sz w:val="21"/>
          <w:szCs w:val="21"/>
        </w:rPr>
      </w:pPr>
      <w:r>
        <w:rPr>
          <w:rFonts w:ascii="Arial" w:hAnsi="Arial"/>
          <w:sz w:val="21"/>
          <w:szCs w:val="21"/>
        </w:rPr>
        <w:t>C</w:t>
      </w:r>
      <w:r w:rsidR="00D936E2">
        <w:rPr>
          <w:rFonts w:ascii="Arial" w:hAnsi="Arial"/>
          <w:sz w:val="21"/>
          <w:szCs w:val="21"/>
        </w:rPr>
        <w:t xml:space="preserve">arole Ditty referred to the </w:t>
      </w:r>
      <w:r>
        <w:rPr>
          <w:rFonts w:ascii="Arial" w:hAnsi="Arial"/>
          <w:sz w:val="21"/>
          <w:szCs w:val="21"/>
        </w:rPr>
        <w:t xml:space="preserve">red flag </w:t>
      </w:r>
      <w:r w:rsidR="00D936E2">
        <w:rPr>
          <w:rFonts w:ascii="Arial" w:hAnsi="Arial"/>
          <w:sz w:val="21"/>
          <w:szCs w:val="21"/>
        </w:rPr>
        <w:t xml:space="preserve">regarding </w:t>
      </w:r>
      <w:r>
        <w:rPr>
          <w:rFonts w:ascii="Arial" w:hAnsi="Arial"/>
          <w:sz w:val="21"/>
          <w:szCs w:val="21"/>
        </w:rPr>
        <w:t>specialist trade services</w:t>
      </w:r>
      <w:r w:rsidR="00D936E2">
        <w:rPr>
          <w:rFonts w:ascii="Arial" w:hAnsi="Arial"/>
          <w:sz w:val="21"/>
          <w:szCs w:val="21"/>
        </w:rPr>
        <w:t xml:space="preserve">.  The Principal/CEO advised that a revised approach had been </w:t>
      </w:r>
      <w:r>
        <w:rPr>
          <w:rFonts w:ascii="Arial" w:hAnsi="Arial"/>
          <w:sz w:val="21"/>
          <w:szCs w:val="21"/>
        </w:rPr>
        <w:t>submit</w:t>
      </w:r>
      <w:r w:rsidR="00D936E2">
        <w:rPr>
          <w:rFonts w:ascii="Arial" w:hAnsi="Arial"/>
          <w:sz w:val="21"/>
          <w:szCs w:val="21"/>
        </w:rPr>
        <w:t>ted</w:t>
      </w:r>
      <w:r>
        <w:rPr>
          <w:rFonts w:ascii="Arial" w:hAnsi="Arial"/>
          <w:sz w:val="21"/>
          <w:szCs w:val="21"/>
        </w:rPr>
        <w:t xml:space="preserve"> on</w:t>
      </w:r>
      <w:r w:rsidR="00D936E2">
        <w:rPr>
          <w:rFonts w:ascii="Arial" w:hAnsi="Arial"/>
          <w:sz w:val="21"/>
          <w:szCs w:val="21"/>
        </w:rPr>
        <w:t xml:space="preserve"> the</w:t>
      </w:r>
      <w:r>
        <w:rPr>
          <w:rFonts w:ascii="Arial" w:hAnsi="Arial"/>
          <w:sz w:val="21"/>
          <w:szCs w:val="21"/>
        </w:rPr>
        <w:t xml:space="preserve"> basis </w:t>
      </w:r>
      <w:r w:rsidR="00D936E2">
        <w:rPr>
          <w:rFonts w:ascii="Arial" w:hAnsi="Arial"/>
          <w:sz w:val="21"/>
          <w:szCs w:val="21"/>
        </w:rPr>
        <w:t xml:space="preserve">they were </w:t>
      </w:r>
      <w:r>
        <w:rPr>
          <w:rFonts w:ascii="Arial" w:hAnsi="Arial"/>
          <w:sz w:val="21"/>
          <w:szCs w:val="21"/>
        </w:rPr>
        <w:t xml:space="preserve">due to start after Christmas but on track to complete.  </w:t>
      </w:r>
      <w:r w:rsidR="00D936E2">
        <w:rPr>
          <w:rFonts w:ascii="Arial" w:hAnsi="Arial"/>
          <w:sz w:val="21"/>
          <w:szCs w:val="21"/>
        </w:rPr>
        <w:t>The ch</w:t>
      </w:r>
      <w:r>
        <w:rPr>
          <w:rFonts w:ascii="Arial" w:hAnsi="Arial"/>
          <w:sz w:val="21"/>
          <w:szCs w:val="21"/>
        </w:rPr>
        <w:t>ange</w:t>
      </w:r>
      <w:r w:rsidR="00D936E2">
        <w:rPr>
          <w:rFonts w:ascii="Arial" w:hAnsi="Arial"/>
          <w:sz w:val="21"/>
          <w:szCs w:val="21"/>
        </w:rPr>
        <w:t xml:space="preserve"> in a</w:t>
      </w:r>
      <w:r>
        <w:rPr>
          <w:rFonts w:ascii="Arial" w:hAnsi="Arial"/>
          <w:sz w:val="21"/>
          <w:szCs w:val="21"/>
        </w:rPr>
        <w:t xml:space="preserve">pproach </w:t>
      </w:r>
      <w:r w:rsidR="00D936E2">
        <w:rPr>
          <w:rFonts w:ascii="Arial" w:hAnsi="Arial"/>
          <w:sz w:val="21"/>
          <w:szCs w:val="21"/>
        </w:rPr>
        <w:t xml:space="preserve">was a risk </w:t>
      </w:r>
      <w:r>
        <w:rPr>
          <w:rFonts w:ascii="Arial" w:hAnsi="Arial"/>
          <w:sz w:val="21"/>
          <w:szCs w:val="21"/>
        </w:rPr>
        <w:t>but on track to deliver and being monitored.</w:t>
      </w:r>
    </w:p>
    <w:p w:rsidR="00D936E2" w:rsidP="0079478E" w:rsidRDefault="00D936E2" w14:paraId="5075CC49" w14:textId="77777777">
      <w:pPr>
        <w:pStyle w:val="ColorfulList-Accent11"/>
        <w:spacing w:after="0"/>
        <w:ind w:left="357"/>
        <w:contextualSpacing w:val="0"/>
        <w:jc w:val="both"/>
        <w:rPr>
          <w:rFonts w:ascii="Arial" w:hAnsi="Arial"/>
          <w:sz w:val="21"/>
          <w:szCs w:val="21"/>
        </w:rPr>
      </w:pPr>
    </w:p>
    <w:p w:rsidR="00310F78" w:rsidP="0079478E" w:rsidRDefault="00D936E2" w14:paraId="4087774F" w14:textId="41F76E29">
      <w:pPr>
        <w:pStyle w:val="ColorfulList-Accent11"/>
        <w:spacing w:after="0"/>
        <w:ind w:left="357"/>
        <w:contextualSpacing w:val="0"/>
        <w:jc w:val="both"/>
        <w:rPr>
          <w:rFonts w:ascii="Arial" w:hAnsi="Arial"/>
          <w:sz w:val="21"/>
          <w:szCs w:val="21"/>
        </w:rPr>
      </w:pPr>
      <w:r>
        <w:rPr>
          <w:rFonts w:ascii="Arial" w:hAnsi="Arial"/>
          <w:sz w:val="21"/>
          <w:szCs w:val="21"/>
        </w:rPr>
        <w:t>The Chair asked for clarity on the position with</w:t>
      </w:r>
      <w:r w:rsidR="00310F78">
        <w:rPr>
          <w:rFonts w:ascii="Arial" w:hAnsi="Arial"/>
          <w:sz w:val="21"/>
          <w:szCs w:val="21"/>
        </w:rPr>
        <w:t xml:space="preserve"> Leeds College and Bridgewater and Taunton</w:t>
      </w:r>
      <w:r>
        <w:rPr>
          <w:rFonts w:ascii="Arial" w:hAnsi="Arial"/>
          <w:sz w:val="21"/>
          <w:szCs w:val="21"/>
        </w:rPr>
        <w:t xml:space="preserve">.  The Principal/CEO responded that </w:t>
      </w:r>
      <w:r w:rsidR="00310F78">
        <w:rPr>
          <w:rFonts w:ascii="Arial" w:hAnsi="Arial"/>
          <w:sz w:val="21"/>
          <w:szCs w:val="21"/>
        </w:rPr>
        <w:t>managing agents pa</w:t>
      </w:r>
      <w:r>
        <w:rPr>
          <w:rFonts w:ascii="Arial" w:hAnsi="Arial"/>
          <w:sz w:val="21"/>
          <w:szCs w:val="21"/>
        </w:rPr>
        <w:t>id</w:t>
      </w:r>
      <w:r w:rsidR="00310F78">
        <w:rPr>
          <w:rFonts w:ascii="Arial" w:hAnsi="Arial"/>
          <w:sz w:val="21"/>
          <w:szCs w:val="21"/>
        </w:rPr>
        <w:t xml:space="preserve"> the College to deliver a proportion of apprenticeships.  </w:t>
      </w:r>
      <w:r>
        <w:rPr>
          <w:rFonts w:ascii="Arial" w:hAnsi="Arial"/>
          <w:sz w:val="21"/>
          <w:szCs w:val="21"/>
        </w:rPr>
        <w:t>Scr</w:t>
      </w:r>
      <w:r w:rsidR="00310F78">
        <w:rPr>
          <w:rFonts w:ascii="Arial" w:hAnsi="Arial"/>
          <w:sz w:val="21"/>
          <w:szCs w:val="21"/>
        </w:rPr>
        <w:t xml:space="preserve">utiny </w:t>
      </w:r>
      <w:r>
        <w:rPr>
          <w:rFonts w:ascii="Arial" w:hAnsi="Arial"/>
          <w:sz w:val="21"/>
          <w:szCs w:val="21"/>
        </w:rPr>
        <w:t>had taken place and the College was n</w:t>
      </w:r>
      <w:r w:rsidR="00310F78">
        <w:rPr>
          <w:rFonts w:ascii="Arial" w:hAnsi="Arial"/>
          <w:sz w:val="21"/>
          <w:szCs w:val="21"/>
        </w:rPr>
        <w:t xml:space="preserve">ot at risk but </w:t>
      </w:r>
      <w:r>
        <w:rPr>
          <w:rFonts w:ascii="Arial" w:hAnsi="Arial"/>
          <w:sz w:val="21"/>
          <w:szCs w:val="21"/>
        </w:rPr>
        <w:t>would</w:t>
      </w:r>
      <w:r w:rsidR="00310F78">
        <w:rPr>
          <w:rFonts w:ascii="Arial" w:hAnsi="Arial"/>
          <w:sz w:val="21"/>
          <w:szCs w:val="21"/>
        </w:rPr>
        <w:t xml:space="preserve"> be affected under subcontracting.  </w:t>
      </w:r>
      <w:r>
        <w:rPr>
          <w:rFonts w:ascii="Arial" w:hAnsi="Arial"/>
          <w:sz w:val="21"/>
          <w:szCs w:val="21"/>
        </w:rPr>
        <w:t>There was n</w:t>
      </w:r>
      <w:r w:rsidR="00310F78">
        <w:rPr>
          <w:rFonts w:ascii="Arial" w:hAnsi="Arial"/>
          <w:sz w:val="21"/>
          <w:szCs w:val="21"/>
        </w:rPr>
        <w:t>eed to monitor JTL as this would cause a hole.</w:t>
      </w:r>
      <w:r w:rsidR="00051853">
        <w:rPr>
          <w:rFonts w:ascii="Arial" w:hAnsi="Arial"/>
          <w:sz w:val="21"/>
          <w:szCs w:val="21"/>
        </w:rPr>
        <w:t xml:space="preserve"> </w:t>
      </w:r>
    </w:p>
    <w:p w:rsidR="00051853" w:rsidP="0079478E" w:rsidRDefault="00051853" w14:paraId="27F8D7E9" w14:textId="77777777">
      <w:pPr>
        <w:pStyle w:val="ColorfulList-Accent11"/>
        <w:spacing w:after="0"/>
        <w:ind w:left="357"/>
        <w:contextualSpacing w:val="0"/>
        <w:jc w:val="both"/>
        <w:rPr>
          <w:rFonts w:ascii="Arial" w:hAnsi="Arial"/>
          <w:sz w:val="21"/>
          <w:szCs w:val="21"/>
        </w:rPr>
      </w:pPr>
    </w:p>
    <w:p w:rsidR="00051853" w:rsidP="0079478E" w:rsidRDefault="00D936E2" w14:paraId="107FD7B2" w14:textId="4116B25C">
      <w:pPr>
        <w:pStyle w:val="ColorfulList-Accent11"/>
        <w:spacing w:after="0"/>
        <w:ind w:left="357"/>
        <w:contextualSpacing w:val="0"/>
        <w:jc w:val="both"/>
        <w:rPr>
          <w:rFonts w:ascii="Arial" w:hAnsi="Arial"/>
          <w:sz w:val="21"/>
          <w:szCs w:val="21"/>
        </w:rPr>
      </w:pPr>
      <w:r>
        <w:rPr>
          <w:rFonts w:ascii="Arial" w:hAnsi="Arial"/>
          <w:sz w:val="21"/>
          <w:szCs w:val="21"/>
        </w:rPr>
        <w:t xml:space="preserve">In response to a query from Carole Ditty, the Principal CEO confirmed that the </w:t>
      </w:r>
      <w:r w:rsidR="00051853">
        <w:rPr>
          <w:rFonts w:ascii="Arial" w:hAnsi="Arial"/>
          <w:sz w:val="21"/>
          <w:szCs w:val="21"/>
        </w:rPr>
        <w:t>proposed reduction i</w:t>
      </w:r>
      <w:r w:rsidR="00650FC8">
        <w:rPr>
          <w:rFonts w:ascii="Arial" w:hAnsi="Arial"/>
          <w:sz w:val="21"/>
          <w:szCs w:val="21"/>
        </w:rPr>
        <w:t>n</w:t>
      </w:r>
      <w:r w:rsidR="00051853">
        <w:rPr>
          <w:rFonts w:ascii="Arial" w:hAnsi="Arial"/>
          <w:sz w:val="21"/>
          <w:szCs w:val="21"/>
        </w:rPr>
        <w:t xml:space="preserve"> subcontracted provision </w:t>
      </w:r>
      <w:r w:rsidR="00650FC8">
        <w:rPr>
          <w:rFonts w:ascii="Arial" w:hAnsi="Arial"/>
          <w:sz w:val="21"/>
          <w:szCs w:val="21"/>
        </w:rPr>
        <w:t>was</w:t>
      </w:r>
      <w:r w:rsidR="00051853">
        <w:rPr>
          <w:rFonts w:ascii="Arial" w:hAnsi="Arial"/>
          <w:sz w:val="21"/>
          <w:szCs w:val="21"/>
        </w:rPr>
        <w:t xml:space="preserve"> not a massive concern </w:t>
      </w:r>
      <w:r w:rsidR="00650FC8">
        <w:rPr>
          <w:rFonts w:ascii="Arial" w:hAnsi="Arial"/>
          <w:sz w:val="21"/>
          <w:szCs w:val="21"/>
        </w:rPr>
        <w:t xml:space="preserve">as the College had </w:t>
      </w:r>
      <w:r w:rsidR="00051853">
        <w:rPr>
          <w:rFonts w:ascii="Arial" w:hAnsi="Arial"/>
          <w:sz w:val="21"/>
          <w:szCs w:val="21"/>
        </w:rPr>
        <w:t xml:space="preserve">been reducing </w:t>
      </w:r>
      <w:r w:rsidR="00650FC8">
        <w:rPr>
          <w:rFonts w:ascii="Arial" w:hAnsi="Arial"/>
          <w:sz w:val="21"/>
          <w:szCs w:val="21"/>
        </w:rPr>
        <w:t xml:space="preserve">its subcontracting </w:t>
      </w:r>
      <w:r w:rsidR="00051853">
        <w:rPr>
          <w:rFonts w:ascii="Arial" w:hAnsi="Arial"/>
          <w:sz w:val="21"/>
          <w:szCs w:val="21"/>
        </w:rPr>
        <w:t>over the la</w:t>
      </w:r>
      <w:r w:rsidR="00650FC8">
        <w:rPr>
          <w:rFonts w:ascii="Arial" w:hAnsi="Arial"/>
          <w:sz w:val="21"/>
          <w:szCs w:val="21"/>
        </w:rPr>
        <w:t>s</w:t>
      </w:r>
      <w:r w:rsidR="00051853">
        <w:rPr>
          <w:rFonts w:ascii="Arial" w:hAnsi="Arial"/>
          <w:sz w:val="21"/>
          <w:szCs w:val="21"/>
        </w:rPr>
        <w:t>t</w:t>
      </w:r>
      <w:r w:rsidR="00650FC8">
        <w:rPr>
          <w:rFonts w:ascii="Arial" w:hAnsi="Arial"/>
          <w:sz w:val="21"/>
          <w:szCs w:val="21"/>
        </w:rPr>
        <w:t xml:space="preserve"> three</w:t>
      </w:r>
      <w:r w:rsidR="00051853">
        <w:rPr>
          <w:rFonts w:ascii="Arial" w:hAnsi="Arial"/>
          <w:sz w:val="21"/>
          <w:szCs w:val="21"/>
        </w:rPr>
        <w:t xml:space="preserve"> years </w:t>
      </w:r>
      <w:r w:rsidR="00650FC8">
        <w:rPr>
          <w:rFonts w:ascii="Arial" w:hAnsi="Arial"/>
          <w:sz w:val="21"/>
          <w:szCs w:val="21"/>
        </w:rPr>
        <w:t xml:space="preserve">and was now </w:t>
      </w:r>
      <w:r w:rsidR="00051853">
        <w:rPr>
          <w:rFonts w:ascii="Arial" w:hAnsi="Arial"/>
          <w:sz w:val="21"/>
          <w:szCs w:val="21"/>
        </w:rPr>
        <w:t>down to 10%.</w:t>
      </w:r>
    </w:p>
    <w:p w:rsidR="00D936E2" w:rsidP="0079478E" w:rsidRDefault="00D936E2" w14:paraId="569CDD83" w14:textId="77777777">
      <w:pPr>
        <w:pStyle w:val="ColorfulList-Accent11"/>
        <w:spacing w:after="0"/>
        <w:ind w:left="357"/>
        <w:contextualSpacing w:val="0"/>
        <w:jc w:val="both"/>
        <w:rPr>
          <w:rFonts w:ascii="Arial" w:hAnsi="Arial"/>
          <w:sz w:val="21"/>
          <w:szCs w:val="21"/>
        </w:rPr>
      </w:pPr>
    </w:p>
    <w:p w:rsidR="003F1655" w:rsidP="00AD39CF" w:rsidRDefault="00C16140" w14:paraId="1382772C" w14:textId="77777777">
      <w:pPr>
        <w:pStyle w:val="ColorfulList-Accent11"/>
        <w:spacing w:after="60"/>
        <w:ind w:left="360"/>
        <w:contextualSpacing w:val="0"/>
        <w:jc w:val="both"/>
        <w:rPr>
          <w:rFonts w:ascii="Arial" w:hAnsi="Arial" w:cs="Arial"/>
          <w:b/>
          <w:sz w:val="21"/>
          <w:szCs w:val="21"/>
        </w:rPr>
      </w:pPr>
      <w:r>
        <w:rPr>
          <w:rFonts w:ascii="Arial" w:hAnsi="Arial" w:cs="Arial"/>
          <w:b/>
          <w:sz w:val="21"/>
          <w:szCs w:val="21"/>
        </w:rPr>
        <w:t>A</w:t>
      </w:r>
      <w:r w:rsidR="00AD39CF">
        <w:rPr>
          <w:rFonts w:ascii="Arial" w:hAnsi="Arial" w:cs="Arial"/>
          <w:b/>
          <w:sz w:val="21"/>
          <w:szCs w:val="21"/>
        </w:rPr>
        <w:t>greed</w:t>
      </w:r>
      <w:r>
        <w:rPr>
          <w:rFonts w:ascii="Arial" w:hAnsi="Arial" w:cs="Arial"/>
          <w:b/>
          <w:sz w:val="21"/>
          <w:szCs w:val="21"/>
        </w:rPr>
        <w:t xml:space="preserve">:   </w:t>
      </w:r>
      <w:r w:rsidR="00B3652A">
        <w:rPr>
          <w:rFonts w:ascii="Arial" w:hAnsi="Arial" w:cs="Arial"/>
          <w:b/>
          <w:sz w:val="21"/>
          <w:szCs w:val="21"/>
        </w:rPr>
        <w:t>That the current position be noted.</w:t>
      </w:r>
    </w:p>
    <w:p w:rsidR="0036617B" w:rsidP="00613905" w:rsidRDefault="0036617B" w14:paraId="0F228C9C" w14:textId="77777777">
      <w:pPr>
        <w:pStyle w:val="ColorfulList-Accent11"/>
        <w:spacing w:after="60"/>
        <w:ind w:left="0"/>
        <w:contextualSpacing w:val="0"/>
        <w:jc w:val="both"/>
        <w:rPr>
          <w:rFonts w:ascii="Arial" w:hAnsi="Arial" w:cs="Arial"/>
          <w:b/>
          <w:sz w:val="21"/>
          <w:szCs w:val="21"/>
        </w:rPr>
      </w:pPr>
    </w:p>
    <w:p w:rsidRPr="003F1655" w:rsidR="00B02ED0" w:rsidP="0027337B" w:rsidRDefault="00416F2B" w14:paraId="3B78E3EF" w14:textId="77777777">
      <w:pPr>
        <w:pStyle w:val="ColorfulList-Accent11"/>
        <w:numPr>
          <w:ilvl w:val="0"/>
          <w:numId w:val="1"/>
        </w:numPr>
        <w:spacing w:after="60"/>
        <w:contextualSpacing w:val="0"/>
        <w:jc w:val="both"/>
        <w:rPr>
          <w:rFonts w:ascii="Arial" w:hAnsi="Arial" w:eastAsia="Calibri" w:cs="Arial"/>
          <w:b/>
          <w:sz w:val="21"/>
          <w:szCs w:val="21"/>
          <w:lang w:eastAsia="en-GB"/>
        </w:rPr>
      </w:pPr>
      <w:r>
        <w:rPr>
          <w:rFonts w:ascii="Arial" w:hAnsi="Arial" w:cs="Arial"/>
          <w:b/>
          <w:sz w:val="21"/>
          <w:szCs w:val="21"/>
        </w:rPr>
        <w:t xml:space="preserve">Subsidiary Performance Update Report 2018/19 </w:t>
      </w:r>
      <w:proofErr w:type="spellStart"/>
      <w:r>
        <w:rPr>
          <w:rFonts w:ascii="Arial" w:hAnsi="Arial" w:cs="Arial"/>
          <w:b/>
          <w:sz w:val="21"/>
          <w:szCs w:val="21"/>
        </w:rPr>
        <w:t>inc</w:t>
      </w:r>
      <w:proofErr w:type="spellEnd"/>
      <w:r>
        <w:rPr>
          <w:rFonts w:ascii="Arial" w:hAnsi="Arial" w:cs="Arial"/>
          <w:b/>
          <w:sz w:val="21"/>
          <w:szCs w:val="21"/>
        </w:rPr>
        <w:t xml:space="preserve"> STAR Subsidiary</w:t>
      </w:r>
    </w:p>
    <w:p w:rsidR="00650FC8" w:rsidP="006E70AC" w:rsidRDefault="00650FC8" w14:paraId="0F65FFE0" w14:textId="2AACC231">
      <w:pPr>
        <w:pStyle w:val="ColorfulList-Accent11"/>
        <w:spacing w:after="0"/>
        <w:ind w:left="357"/>
        <w:jc w:val="both"/>
        <w:rPr>
          <w:rFonts w:ascii="Arial" w:hAnsi="Arial"/>
          <w:sz w:val="21"/>
          <w:szCs w:val="21"/>
        </w:rPr>
      </w:pPr>
      <w:r>
        <w:rPr>
          <w:rFonts w:ascii="Arial" w:hAnsi="Arial"/>
          <w:sz w:val="21"/>
          <w:szCs w:val="21"/>
        </w:rPr>
        <w:t xml:space="preserve">The CFEO reported that the </w:t>
      </w:r>
      <w:r w:rsidR="0029478F">
        <w:rPr>
          <w:rFonts w:ascii="Arial" w:hAnsi="Arial"/>
          <w:sz w:val="21"/>
          <w:szCs w:val="21"/>
        </w:rPr>
        <w:t xml:space="preserve">STAR subsidiary </w:t>
      </w:r>
      <w:r>
        <w:rPr>
          <w:rFonts w:ascii="Arial" w:hAnsi="Arial"/>
          <w:sz w:val="21"/>
          <w:szCs w:val="21"/>
        </w:rPr>
        <w:t xml:space="preserve">had been </w:t>
      </w:r>
      <w:r w:rsidR="0029478F">
        <w:rPr>
          <w:rFonts w:ascii="Arial" w:hAnsi="Arial"/>
          <w:sz w:val="21"/>
          <w:szCs w:val="21"/>
        </w:rPr>
        <w:t xml:space="preserve">set up </w:t>
      </w:r>
      <w:r w:rsidR="003A046D">
        <w:rPr>
          <w:rFonts w:ascii="Arial" w:hAnsi="Arial"/>
          <w:sz w:val="21"/>
          <w:szCs w:val="21"/>
        </w:rPr>
        <w:t xml:space="preserve">to </w:t>
      </w:r>
      <w:r>
        <w:rPr>
          <w:rFonts w:ascii="Arial" w:hAnsi="Arial"/>
          <w:sz w:val="21"/>
          <w:szCs w:val="21"/>
        </w:rPr>
        <w:t>allow the College to have its o</w:t>
      </w:r>
      <w:r w:rsidR="003A046D">
        <w:rPr>
          <w:rFonts w:ascii="Arial" w:hAnsi="Arial"/>
          <w:sz w:val="21"/>
          <w:szCs w:val="21"/>
        </w:rPr>
        <w:t>wn agency</w:t>
      </w:r>
      <w:r>
        <w:rPr>
          <w:rFonts w:ascii="Arial" w:hAnsi="Arial"/>
          <w:sz w:val="21"/>
          <w:szCs w:val="21"/>
        </w:rPr>
        <w:t xml:space="preserve">.  An appointment had been made but the person </w:t>
      </w:r>
      <w:r w:rsidR="0079478E">
        <w:rPr>
          <w:rFonts w:ascii="Arial" w:hAnsi="Arial"/>
          <w:sz w:val="21"/>
          <w:szCs w:val="21"/>
        </w:rPr>
        <w:t xml:space="preserve">had </w:t>
      </w:r>
      <w:r>
        <w:rPr>
          <w:rFonts w:ascii="Arial" w:hAnsi="Arial"/>
          <w:sz w:val="21"/>
          <w:szCs w:val="21"/>
        </w:rPr>
        <w:t>decided not to take up the position.</w:t>
      </w:r>
    </w:p>
    <w:p w:rsidR="00650FC8" w:rsidP="006E70AC" w:rsidRDefault="00650FC8" w14:paraId="7D80B278" w14:textId="77777777">
      <w:pPr>
        <w:pStyle w:val="ColorfulList-Accent11"/>
        <w:spacing w:after="0"/>
        <w:ind w:left="357"/>
        <w:jc w:val="both"/>
        <w:rPr>
          <w:rFonts w:ascii="Arial" w:hAnsi="Arial"/>
          <w:sz w:val="21"/>
          <w:szCs w:val="21"/>
        </w:rPr>
      </w:pPr>
    </w:p>
    <w:p w:rsidR="00416F2B" w:rsidP="006E70AC" w:rsidRDefault="00650FC8" w14:paraId="27CD288F" w14:textId="50EEE83B">
      <w:pPr>
        <w:pStyle w:val="ColorfulList-Accent11"/>
        <w:spacing w:after="0"/>
        <w:ind w:left="357"/>
        <w:jc w:val="both"/>
        <w:rPr>
          <w:rFonts w:ascii="Arial" w:hAnsi="Arial"/>
          <w:sz w:val="21"/>
          <w:szCs w:val="21"/>
        </w:rPr>
      </w:pPr>
      <w:r>
        <w:rPr>
          <w:rFonts w:ascii="Arial" w:hAnsi="Arial"/>
          <w:sz w:val="21"/>
          <w:szCs w:val="21"/>
        </w:rPr>
        <w:t xml:space="preserve">The Principal/CEO advised that the College had been </w:t>
      </w:r>
      <w:r w:rsidR="003A046D">
        <w:rPr>
          <w:rFonts w:ascii="Arial" w:hAnsi="Arial"/>
          <w:sz w:val="21"/>
          <w:szCs w:val="21"/>
        </w:rPr>
        <w:t>approached by the COO at Protocol who ha</w:t>
      </w:r>
      <w:r>
        <w:rPr>
          <w:rFonts w:ascii="Arial" w:hAnsi="Arial"/>
          <w:sz w:val="21"/>
          <w:szCs w:val="21"/>
        </w:rPr>
        <w:t>d</w:t>
      </w:r>
      <w:r w:rsidR="003A046D">
        <w:rPr>
          <w:rFonts w:ascii="Arial" w:hAnsi="Arial"/>
          <w:sz w:val="21"/>
          <w:szCs w:val="21"/>
        </w:rPr>
        <w:t xml:space="preserve"> a model of working in partnership</w:t>
      </w:r>
      <w:r w:rsidR="0079478E">
        <w:rPr>
          <w:rFonts w:ascii="Arial" w:hAnsi="Arial"/>
          <w:sz w:val="21"/>
          <w:szCs w:val="21"/>
        </w:rPr>
        <w:t>. This</w:t>
      </w:r>
      <w:r w:rsidR="003A046D">
        <w:rPr>
          <w:rFonts w:ascii="Arial" w:hAnsi="Arial"/>
          <w:sz w:val="21"/>
          <w:szCs w:val="21"/>
        </w:rPr>
        <w:t xml:space="preserve"> would provide staff and infrastructure </w:t>
      </w:r>
      <w:r w:rsidR="0079478E">
        <w:rPr>
          <w:rFonts w:ascii="Arial" w:hAnsi="Arial"/>
          <w:sz w:val="21"/>
          <w:szCs w:val="21"/>
        </w:rPr>
        <w:t xml:space="preserve">by </w:t>
      </w:r>
      <w:r w:rsidR="003A046D">
        <w:rPr>
          <w:rFonts w:ascii="Arial" w:hAnsi="Arial"/>
          <w:sz w:val="21"/>
          <w:szCs w:val="21"/>
        </w:rPr>
        <w:t>utilising</w:t>
      </w:r>
      <w:r>
        <w:rPr>
          <w:rFonts w:ascii="Arial" w:hAnsi="Arial"/>
          <w:sz w:val="21"/>
          <w:szCs w:val="21"/>
        </w:rPr>
        <w:t xml:space="preserve"> an</w:t>
      </w:r>
      <w:r w:rsidR="003A046D">
        <w:rPr>
          <w:rFonts w:ascii="Arial" w:hAnsi="Arial"/>
          <w:sz w:val="21"/>
          <w:szCs w:val="21"/>
        </w:rPr>
        <w:t xml:space="preserve"> existing b</w:t>
      </w:r>
      <w:r>
        <w:rPr>
          <w:rFonts w:ascii="Arial" w:hAnsi="Arial"/>
          <w:sz w:val="21"/>
          <w:szCs w:val="21"/>
        </w:rPr>
        <w:t>a</w:t>
      </w:r>
      <w:r w:rsidR="003A046D">
        <w:rPr>
          <w:rFonts w:ascii="Arial" w:hAnsi="Arial"/>
          <w:sz w:val="21"/>
          <w:szCs w:val="21"/>
        </w:rPr>
        <w:t xml:space="preserve">nk of staff </w:t>
      </w:r>
      <w:r>
        <w:rPr>
          <w:rFonts w:ascii="Arial" w:hAnsi="Arial"/>
          <w:sz w:val="21"/>
          <w:szCs w:val="21"/>
        </w:rPr>
        <w:t xml:space="preserve">alongside </w:t>
      </w:r>
      <w:r w:rsidR="003A046D">
        <w:rPr>
          <w:rFonts w:ascii="Arial" w:hAnsi="Arial"/>
          <w:sz w:val="21"/>
          <w:szCs w:val="21"/>
        </w:rPr>
        <w:t>recruit</w:t>
      </w:r>
      <w:r>
        <w:rPr>
          <w:rFonts w:ascii="Arial" w:hAnsi="Arial"/>
          <w:sz w:val="21"/>
          <w:szCs w:val="21"/>
        </w:rPr>
        <w:t>ment</w:t>
      </w:r>
      <w:r w:rsidR="003A046D">
        <w:rPr>
          <w:rFonts w:ascii="Arial" w:hAnsi="Arial"/>
          <w:sz w:val="21"/>
          <w:szCs w:val="21"/>
        </w:rPr>
        <w:t xml:space="preserve">.  </w:t>
      </w:r>
      <w:r>
        <w:rPr>
          <w:rFonts w:ascii="Arial" w:hAnsi="Arial"/>
          <w:sz w:val="21"/>
          <w:szCs w:val="21"/>
        </w:rPr>
        <w:t xml:space="preserve">A full report on the STAR subsidiary would be provided to the Corporation. </w:t>
      </w:r>
    </w:p>
    <w:p w:rsidR="00416F2B" w:rsidP="003A046D" w:rsidRDefault="00416F2B" w14:paraId="0499BC89" w14:textId="77777777">
      <w:pPr>
        <w:pStyle w:val="ColorfulList-Accent11"/>
        <w:spacing w:after="0"/>
        <w:ind w:left="0"/>
        <w:jc w:val="both"/>
        <w:rPr>
          <w:rFonts w:ascii="Arial" w:hAnsi="Arial"/>
          <w:sz w:val="21"/>
          <w:szCs w:val="21"/>
        </w:rPr>
      </w:pPr>
    </w:p>
    <w:p w:rsidR="00116EF2" w:rsidP="006E70AC" w:rsidRDefault="00116EF2" w14:paraId="18E28B4B" w14:textId="2C055E7D">
      <w:pPr>
        <w:pStyle w:val="ColorfulList-Accent11"/>
        <w:spacing w:after="0"/>
        <w:ind w:left="357"/>
        <w:jc w:val="both"/>
        <w:rPr>
          <w:rFonts w:ascii="Arial" w:hAnsi="Arial"/>
          <w:b/>
          <w:sz w:val="21"/>
          <w:szCs w:val="21"/>
        </w:rPr>
      </w:pPr>
      <w:r w:rsidRPr="00116EF2">
        <w:rPr>
          <w:rFonts w:ascii="Arial" w:hAnsi="Arial"/>
          <w:b/>
          <w:sz w:val="21"/>
          <w:szCs w:val="21"/>
        </w:rPr>
        <w:t>A</w:t>
      </w:r>
      <w:r w:rsidR="00AD39CF">
        <w:rPr>
          <w:rFonts w:ascii="Arial" w:hAnsi="Arial"/>
          <w:b/>
          <w:sz w:val="21"/>
          <w:szCs w:val="21"/>
        </w:rPr>
        <w:t>greed</w:t>
      </w:r>
      <w:r w:rsidRPr="00116EF2">
        <w:rPr>
          <w:rFonts w:ascii="Arial" w:hAnsi="Arial"/>
          <w:b/>
          <w:sz w:val="21"/>
          <w:szCs w:val="21"/>
        </w:rPr>
        <w:t>:</w:t>
      </w:r>
      <w:r w:rsidR="0003585E">
        <w:rPr>
          <w:rFonts w:ascii="Arial" w:hAnsi="Arial"/>
          <w:b/>
          <w:sz w:val="21"/>
          <w:szCs w:val="21"/>
        </w:rPr>
        <w:t xml:space="preserve"> </w:t>
      </w:r>
      <w:r w:rsidR="00650FC8">
        <w:rPr>
          <w:rFonts w:ascii="Arial" w:hAnsi="Arial"/>
          <w:b/>
          <w:sz w:val="21"/>
          <w:szCs w:val="21"/>
        </w:rPr>
        <w:t>That the current position be noted.</w:t>
      </w:r>
    </w:p>
    <w:p w:rsidR="00DF0673" w:rsidP="00DF0673" w:rsidRDefault="00DF0673" w14:paraId="46068693" w14:textId="77777777">
      <w:pPr>
        <w:pStyle w:val="ColorfulList-Accent11"/>
        <w:spacing w:after="0"/>
        <w:ind w:left="0"/>
        <w:jc w:val="both"/>
        <w:rPr>
          <w:rFonts w:ascii="Arial" w:hAnsi="Arial"/>
          <w:b/>
          <w:sz w:val="21"/>
          <w:szCs w:val="21"/>
        </w:rPr>
      </w:pPr>
    </w:p>
    <w:p w:rsidRPr="00650FC8" w:rsidR="00B27880" w:rsidP="00650FC8" w:rsidRDefault="00416F2B" w14:paraId="6B4902C7" w14:textId="5A27B0DE">
      <w:pPr>
        <w:pStyle w:val="ColorfulList-Accent11"/>
        <w:numPr>
          <w:ilvl w:val="0"/>
          <w:numId w:val="1"/>
        </w:numPr>
        <w:spacing w:after="0"/>
        <w:jc w:val="both"/>
        <w:rPr>
          <w:rFonts w:ascii="Arial" w:hAnsi="Arial"/>
          <w:b/>
          <w:sz w:val="21"/>
          <w:szCs w:val="21"/>
        </w:rPr>
      </w:pPr>
      <w:r>
        <w:rPr>
          <w:rFonts w:ascii="Arial" w:hAnsi="Arial"/>
          <w:b/>
          <w:sz w:val="21"/>
          <w:szCs w:val="21"/>
        </w:rPr>
        <w:t>Health &amp; Safety Termly Report</w:t>
      </w:r>
    </w:p>
    <w:p w:rsidR="006B2D3D" w:rsidP="00650FC8" w:rsidRDefault="006B2D3D" w14:paraId="15F3D5B0" w14:textId="5C5FA0A8">
      <w:pPr>
        <w:pStyle w:val="ColorfulList-Accent11"/>
        <w:spacing w:after="0"/>
        <w:ind w:left="360"/>
        <w:jc w:val="both"/>
        <w:rPr>
          <w:rFonts w:ascii="Arial" w:hAnsi="Arial"/>
          <w:sz w:val="21"/>
          <w:szCs w:val="21"/>
        </w:rPr>
      </w:pPr>
      <w:r>
        <w:rPr>
          <w:rFonts w:ascii="Arial" w:hAnsi="Arial"/>
          <w:sz w:val="21"/>
          <w:szCs w:val="21"/>
        </w:rPr>
        <w:t>S</w:t>
      </w:r>
      <w:r w:rsidR="00650FC8">
        <w:rPr>
          <w:rFonts w:ascii="Arial" w:hAnsi="Arial"/>
          <w:sz w:val="21"/>
          <w:szCs w:val="21"/>
        </w:rPr>
        <w:t xml:space="preserve">tuart Fraser stated his </w:t>
      </w:r>
      <w:r>
        <w:rPr>
          <w:rFonts w:ascii="Arial" w:hAnsi="Arial"/>
          <w:sz w:val="21"/>
          <w:szCs w:val="21"/>
        </w:rPr>
        <w:t>concern</w:t>
      </w:r>
      <w:r w:rsidR="00650FC8">
        <w:rPr>
          <w:rFonts w:ascii="Arial" w:hAnsi="Arial"/>
          <w:sz w:val="21"/>
          <w:szCs w:val="21"/>
        </w:rPr>
        <w:t xml:space="preserve"> that the previous Health &amp; Safety Manager</w:t>
      </w:r>
      <w:r>
        <w:rPr>
          <w:rFonts w:ascii="Arial" w:hAnsi="Arial"/>
          <w:sz w:val="21"/>
          <w:szCs w:val="21"/>
        </w:rPr>
        <w:t xml:space="preserve"> had left </w:t>
      </w:r>
      <w:r w:rsidR="00650FC8">
        <w:rPr>
          <w:rFonts w:ascii="Arial" w:hAnsi="Arial"/>
          <w:sz w:val="21"/>
          <w:szCs w:val="21"/>
        </w:rPr>
        <w:t xml:space="preserve">the College and there had </w:t>
      </w:r>
      <w:r>
        <w:rPr>
          <w:rFonts w:ascii="Arial" w:hAnsi="Arial"/>
          <w:sz w:val="21"/>
          <w:szCs w:val="21"/>
        </w:rPr>
        <w:t xml:space="preserve">not been a meeting of the </w:t>
      </w:r>
      <w:r w:rsidR="00650FC8">
        <w:rPr>
          <w:rFonts w:ascii="Arial" w:hAnsi="Arial"/>
          <w:sz w:val="21"/>
          <w:szCs w:val="21"/>
        </w:rPr>
        <w:t xml:space="preserve">Health and Safety </w:t>
      </w:r>
      <w:r>
        <w:rPr>
          <w:rFonts w:ascii="Arial" w:hAnsi="Arial"/>
          <w:sz w:val="21"/>
          <w:szCs w:val="21"/>
        </w:rPr>
        <w:t>Committee since O</w:t>
      </w:r>
      <w:r w:rsidR="00650FC8">
        <w:rPr>
          <w:rFonts w:ascii="Arial" w:hAnsi="Arial"/>
          <w:sz w:val="21"/>
          <w:szCs w:val="21"/>
        </w:rPr>
        <w:t>cto</w:t>
      </w:r>
      <w:r>
        <w:rPr>
          <w:rFonts w:ascii="Arial" w:hAnsi="Arial"/>
          <w:sz w:val="21"/>
          <w:szCs w:val="21"/>
        </w:rPr>
        <w:t>ber</w:t>
      </w:r>
      <w:r w:rsidR="00650FC8">
        <w:rPr>
          <w:rFonts w:ascii="Arial" w:hAnsi="Arial"/>
          <w:sz w:val="21"/>
          <w:szCs w:val="21"/>
        </w:rPr>
        <w:t xml:space="preserve"> 2019</w:t>
      </w:r>
      <w:r>
        <w:rPr>
          <w:rFonts w:ascii="Arial" w:hAnsi="Arial"/>
          <w:sz w:val="21"/>
          <w:szCs w:val="21"/>
        </w:rPr>
        <w:t xml:space="preserve">.  </w:t>
      </w:r>
      <w:r w:rsidR="00650FC8">
        <w:rPr>
          <w:rFonts w:ascii="Arial" w:hAnsi="Arial"/>
          <w:sz w:val="21"/>
          <w:szCs w:val="21"/>
        </w:rPr>
        <w:t xml:space="preserve">The CFEO advised that </w:t>
      </w:r>
      <w:r>
        <w:rPr>
          <w:rFonts w:ascii="Arial" w:hAnsi="Arial"/>
          <w:sz w:val="21"/>
          <w:szCs w:val="21"/>
        </w:rPr>
        <w:t xml:space="preserve">temporary person </w:t>
      </w:r>
      <w:r w:rsidR="00650FC8">
        <w:rPr>
          <w:rFonts w:ascii="Arial" w:hAnsi="Arial"/>
          <w:sz w:val="21"/>
          <w:szCs w:val="21"/>
        </w:rPr>
        <w:t>was in</w:t>
      </w:r>
      <w:r>
        <w:rPr>
          <w:rFonts w:ascii="Arial" w:hAnsi="Arial"/>
          <w:sz w:val="21"/>
          <w:szCs w:val="21"/>
        </w:rPr>
        <w:t xml:space="preserve"> place</w:t>
      </w:r>
      <w:r w:rsidR="00650FC8">
        <w:rPr>
          <w:rFonts w:ascii="Arial" w:hAnsi="Arial"/>
          <w:sz w:val="21"/>
          <w:szCs w:val="21"/>
        </w:rPr>
        <w:t xml:space="preserve"> and agency staff were recovering.  The College was</w:t>
      </w:r>
      <w:r>
        <w:rPr>
          <w:rFonts w:ascii="Arial" w:hAnsi="Arial"/>
          <w:sz w:val="21"/>
          <w:szCs w:val="21"/>
        </w:rPr>
        <w:t xml:space="preserve"> trying to recruit </w:t>
      </w:r>
      <w:r w:rsidR="00650FC8">
        <w:rPr>
          <w:rFonts w:ascii="Arial" w:hAnsi="Arial"/>
          <w:sz w:val="21"/>
          <w:szCs w:val="21"/>
        </w:rPr>
        <w:t xml:space="preserve">to the position but this was </w:t>
      </w:r>
      <w:r>
        <w:rPr>
          <w:rFonts w:ascii="Arial" w:hAnsi="Arial"/>
          <w:sz w:val="21"/>
          <w:szCs w:val="21"/>
        </w:rPr>
        <w:t xml:space="preserve">proving difficult.  </w:t>
      </w:r>
    </w:p>
    <w:p w:rsidR="006B2D3D" w:rsidP="00DF0673" w:rsidRDefault="006B2D3D" w14:paraId="46597A42" w14:textId="77777777">
      <w:pPr>
        <w:pStyle w:val="ColorfulList-Accent11"/>
        <w:spacing w:after="0"/>
        <w:ind w:left="360"/>
        <w:jc w:val="both"/>
        <w:rPr>
          <w:rFonts w:ascii="Arial" w:hAnsi="Arial"/>
          <w:sz w:val="21"/>
          <w:szCs w:val="21"/>
        </w:rPr>
      </w:pPr>
    </w:p>
    <w:p w:rsidR="00487E7B" w:rsidP="00DF0673" w:rsidRDefault="00650FC8" w14:paraId="71B40E17" w14:textId="1BC10A74">
      <w:pPr>
        <w:pStyle w:val="ColorfulList-Accent11"/>
        <w:spacing w:after="0"/>
        <w:ind w:left="360"/>
        <w:jc w:val="both"/>
        <w:rPr>
          <w:rFonts w:ascii="Arial" w:hAnsi="Arial"/>
          <w:sz w:val="21"/>
          <w:szCs w:val="21"/>
        </w:rPr>
      </w:pPr>
      <w:r>
        <w:rPr>
          <w:rFonts w:ascii="Arial" w:hAnsi="Arial"/>
          <w:sz w:val="21"/>
          <w:szCs w:val="21"/>
        </w:rPr>
        <w:t xml:space="preserve">Carole Ditty questioned whether wellbeing should be incorporated into the Health &amp; Safety report.  </w:t>
      </w:r>
      <w:r w:rsidR="000632A2">
        <w:rPr>
          <w:rFonts w:ascii="Arial" w:hAnsi="Arial"/>
          <w:sz w:val="21"/>
          <w:szCs w:val="21"/>
        </w:rPr>
        <w:t xml:space="preserve">It was agreed that this would be included going forward. </w:t>
      </w:r>
    </w:p>
    <w:p w:rsidRPr="00811F07" w:rsidR="00487E7B" w:rsidP="00487E7B" w:rsidRDefault="00487E7B" w14:paraId="238D7993" w14:textId="77777777">
      <w:pPr>
        <w:pStyle w:val="ColorfulList-Accent11"/>
        <w:spacing w:after="0"/>
        <w:ind w:left="0"/>
        <w:jc w:val="both"/>
        <w:rPr>
          <w:rFonts w:ascii="Arial" w:hAnsi="Arial"/>
          <w:sz w:val="21"/>
          <w:szCs w:val="21"/>
        </w:rPr>
      </w:pPr>
    </w:p>
    <w:p w:rsidR="00DF0673" w:rsidP="00DF0673" w:rsidRDefault="00DF0673" w14:paraId="057DC191" w14:textId="57BABAC3">
      <w:pPr>
        <w:pStyle w:val="ColorfulList-Accent11"/>
        <w:spacing w:after="0"/>
        <w:ind w:left="360"/>
        <w:jc w:val="both"/>
        <w:rPr>
          <w:rFonts w:ascii="Arial" w:hAnsi="Arial"/>
          <w:b/>
          <w:sz w:val="21"/>
          <w:szCs w:val="21"/>
        </w:rPr>
      </w:pPr>
      <w:r>
        <w:rPr>
          <w:rFonts w:ascii="Arial" w:hAnsi="Arial"/>
          <w:b/>
          <w:sz w:val="21"/>
          <w:szCs w:val="21"/>
        </w:rPr>
        <w:t>A</w:t>
      </w:r>
      <w:r w:rsidR="00AD39CF">
        <w:rPr>
          <w:rFonts w:ascii="Arial" w:hAnsi="Arial"/>
          <w:b/>
          <w:sz w:val="21"/>
          <w:szCs w:val="21"/>
        </w:rPr>
        <w:t>greed</w:t>
      </w:r>
      <w:r w:rsidR="00123946">
        <w:rPr>
          <w:rFonts w:ascii="Arial" w:hAnsi="Arial"/>
          <w:b/>
          <w:sz w:val="21"/>
          <w:szCs w:val="21"/>
        </w:rPr>
        <w:t xml:space="preserve">:  </w:t>
      </w:r>
      <w:r w:rsidR="003469D8">
        <w:rPr>
          <w:rFonts w:ascii="Arial" w:hAnsi="Arial"/>
          <w:b/>
          <w:sz w:val="21"/>
          <w:szCs w:val="21"/>
        </w:rPr>
        <w:t>That the current position be noted.</w:t>
      </w:r>
    </w:p>
    <w:p w:rsidR="000632A2" w:rsidP="00DF0673" w:rsidRDefault="000632A2" w14:paraId="319BB4A4" w14:textId="19CE5A56">
      <w:pPr>
        <w:pStyle w:val="ColorfulList-Accent11"/>
        <w:spacing w:after="0"/>
        <w:ind w:left="360"/>
        <w:jc w:val="both"/>
        <w:rPr>
          <w:rFonts w:ascii="Arial" w:hAnsi="Arial"/>
          <w:b/>
          <w:sz w:val="21"/>
          <w:szCs w:val="21"/>
        </w:rPr>
      </w:pPr>
      <w:r>
        <w:rPr>
          <w:rFonts w:ascii="Arial" w:hAnsi="Arial"/>
          <w:b/>
          <w:sz w:val="21"/>
          <w:szCs w:val="21"/>
        </w:rPr>
        <w:t>Action:  Wellbeing to be incorporated into future Health &amp; Safety reports.</w:t>
      </w:r>
    </w:p>
    <w:p w:rsidR="00AD39CF" w:rsidP="00AD39CF" w:rsidRDefault="00AD39CF" w14:paraId="44777DE4" w14:textId="77777777">
      <w:pPr>
        <w:pStyle w:val="ColorfulList-Accent11"/>
        <w:spacing w:after="0"/>
        <w:ind w:left="0"/>
        <w:jc w:val="both"/>
        <w:rPr>
          <w:rFonts w:ascii="Arial" w:hAnsi="Arial"/>
          <w:b/>
          <w:sz w:val="21"/>
          <w:szCs w:val="21"/>
        </w:rPr>
      </w:pPr>
    </w:p>
    <w:p w:rsidR="00AD39CF" w:rsidP="00AD39CF" w:rsidRDefault="00416F2B" w14:paraId="37255FBB" w14:textId="77777777">
      <w:pPr>
        <w:pStyle w:val="ColorfulList-Accent11"/>
        <w:numPr>
          <w:ilvl w:val="0"/>
          <w:numId w:val="1"/>
        </w:numPr>
        <w:spacing w:after="0"/>
        <w:jc w:val="both"/>
        <w:rPr>
          <w:rFonts w:ascii="Arial" w:hAnsi="Arial"/>
          <w:b/>
          <w:sz w:val="21"/>
          <w:szCs w:val="21"/>
        </w:rPr>
      </w:pPr>
      <w:r>
        <w:rPr>
          <w:rFonts w:ascii="Arial" w:hAnsi="Arial"/>
          <w:b/>
          <w:sz w:val="21"/>
          <w:szCs w:val="21"/>
        </w:rPr>
        <w:t>Coronavirus Update</w:t>
      </w:r>
    </w:p>
    <w:p w:rsidR="000632A2" w:rsidP="00310F78" w:rsidRDefault="000632A2" w14:paraId="535CF0F1" w14:textId="77777777">
      <w:pPr>
        <w:pStyle w:val="ColorfulList-Accent11"/>
        <w:spacing w:after="0"/>
        <w:ind w:left="426"/>
        <w:jc w:val="both"/>
        <w:rPr>
          <w:rFonts w:ascii="Arial" w:hAnsi="Arial"/>
          <w:sz w:val="21"/>
          <w:szCs w:val="21"/>
        </w:rPr>
      </w:pPr>
      <w:r>
        <w:rPr>
          <w:rFonts w:ascii="Arial" w:hAnsi="Arial"/>
          <w:sz w:val="21"/>
          <w:szCs w:val="21"/>
        </w:rPr>
        <w:t>The CFEO reported that the College was following a</w:t>
      </w:r>
      <w:r w:rsidRPr="00343009" w:rsidR="00343009">
        <w:rPr>
          <w:rFonts w:ascii="Arial" w:hAnsi="Arial"/>
          <w:sz w:val="21"/>
          <w:szCs w:val="21"/>
        </w:rPr>
        <w:t xml:space="preserve">dvice from </w:t>
      </w:r>
      <w:r>
        <w:rPr>
          <w:rFonts w:ascii="Arial" w:hAnsi="Arial"/>
          <w:sz w:val="21"/>
          <w:szCs w:val="21"/>
        </w:rPr>
        <w:t xml:space="preserve">the </w:t>
      </w:r>
      <w:r w:rsidRPr="00343009" w:rsidR="00343009">
        <w:rPr>
          <w:rFonts w:ascii="Arial" w:hAnsi="Arial"/>
          <w:sz w:val="21"/>
          <w:szCs w:val="21"/>
        </w:rPr>
        <w:t xml:space="preserve">AoC </w:t>
      </w:r>
      <w:r>
        <w:rPr>
          <w:rFonts w:ascii="Arial" w:hAnsi="Arial"/>
          <w:sz w:val="21"/>
          <w:szCs w:val="21"/>
        </w:rPr>
        <w:t>and a BDC ‘cobra’ team had been established alongside the disaster recovery ream.</w:t>
      </w:r>
    </w:p>
    <w:p w:rsidR="000632A2" w:rsidP="00310F78" w:rsidRDefault="000632A2" w14:paraId="62D1AC53" w14:textId="77777777">
      <w:pPr>
        <w:pStyle w:val="ColorfulList-Accent11"/>
        <w:spacing w:after="0"/>
        <w:ind w:left="426"/>
        <w:jc w:val="both"/>
        <w:rPr>
          <w:rFonts w:ascii="Arial" w:hAnsi="Arial"/>
          <w:sz w:val="21"/>
          <w:szCs w:val="21"/>
        </w:rPr>
      </w:pPr>
    </w:p>
    <w:p w:rsidR="00343009" w:rsidP="000632A2" w:rsidRDefault="000632A2" w14:paraId="2A14B23A" w14:textId="74C6BE6C">
      <w:pPr>
        <w:pStyle w:val="ColorfulList-Accent11"/>
        <w:spacing w:after="0"/>
        <w:ind w:left="426"/>
        <w:jc w:val="both"/>
        <w:rPr>
          <w:rFonts w:ascii="Arial" w:hAnsi="Arial"/>
          <w:sz w:val="21"/>
          <w:szCs w:val="21"/>
        </w:rPr>
      </w:pPr>
      <w:r>
        <w:rPr>
          <w:rFonts w:ascii="Arial" w:hAnsi="Arial"/>
          <w:sz w:val="21"/>
          <w:szCs w:val="21"/>
        </w:rPr>
        <w:t>The Corporation Chair questioned what would</w:t>
      </w:r>
      <w:r w:rsidRPr="00343009" w:rsidR="00343009">
        <w:rPr>
          <w:rFonts w:ascii="Arial" w:hAnsi="Arial"/>
          <w:sz w:val="21"/>
          <w:szCs w:val="21"/>
        </w:rPr>
        <w:t xml:space="preserve"> happens re</w:t>
      </w:r>
      <w:r>
        <w:rPr>
          <w:rFonts w:ascii="Arial" w:hAnsi="Arial"/>
          <w:sz w:val="21"/>
          <w:szCs w:val="21"/>
        </w:rPr>
        <w:t>garding</w:t>
      </w:r>
      <w:r w:rsidRPr="00343009" w:rsidR="00343009">
        <w:rPr>
          <w:rFonts w:ascii="Arial" w:hAnsi="Arial"/>
          <w:sz w:val="21"/>
          <w:szCs w:val="21"/>
        </w:rPr>
        <w:t xml:space="preserve"> examinations</w:t>
      </w:r>
      <w:r>
        <w:rPr>
          <w:rFonts w:ascii="Arial" w:hAnsi="Arial"/>
          <w:sz w:val="21"/>
          <w:szCs w:val="21"/>
        </w:rPr>
        <w:t xml:space="preserve">.  The CFEO replied that google classroom could be used and staff could access office 365.  The Principal/CEO added that the </w:t>
      </w:r>
      <w:r w:rsidRPr="00343009" w:rsidR="00343009">
        <w:rPr>
          <w:rFonts w:ascii="Arial" w:hAnsi="Arial"/>
          <w:sz w:val="21"/>
          <w:szCs w:val="21"/>
        </w:rPr>
        <w:t xml:space="preserve">main issue </w:t>
      </w:r>
      <w:r>
        <w:rPr>
          <w:rFonts w:ascii="Arial" w:hAnsi="Arial"/>
          <w:sz w:val="21"/>
          <w:szCs w:val="21"/>
        </w:rPr>
        <w:t>was</w:t>
      </w:r>
      <w:r w:rsidRPr="00343009" w:rsidR="00343009">
        <w:rPr>
          <w:rFonts w:ascii="Arial" w:hAnsi="Arial"/>
          <w:sz w:val="21"/>
          <w:szCs w:val="21"/>
        </w:rPr>
        <w:t xml:space="preserve"> if the College </w:t>
      </w:r>
      <w:r>
        <w:rPr>
          <w:rFonts w:ascii="Arial" w:hAnsi="Arial"/>
          <w:sz w:val="21"/>
          <w:szCs w:val="21"/>
        </w:rPr>
        <w:t>was</w:t>
      </w:r>
      <w:r w:rsidRPr="00343009" w:rsidR="00343009">
        <w:rPr>
          <w:rFonts w:ascii="Arial" w:hAnsi="Arial"/>
          <w:sz w:val="21"/>
          <w:szCs w:val="21"/>
        </w:rPr>
        <w:t xml:space="preserve"> asked to close and </w:t>
      </w:r>
      <w:r>
        <w:rPr>
          <w:rFonts w:ascii="Arial" w:hAnsi="Arial"/>
          <w:sz w:val="21"/>
          <w:szCs w:val="21"/>
        </w:rPr>
        <w:t>the need to</w:t>
      </w:r>
      <w:r w:rsidRPr="00343009" w:rsidR="00343009">
        <w:rPr>
          <w:rFonts w:ascii="Arial" w:hAnsi="Arial"/>
          <w:sz w:val="21"/>
          <w:szCs w:val="21"/>
        </w:rPr>
        <w:t xml:space="preserve"> maintain learning.</w:t>
      </w:r>
      <w:r w:rsidR="00310F78">
        <w:rPr>
          <w:rFonts w:ascii="Arial" w:hAnsi="Arial"/>
          <w:sz w:val="21"/>
          <w:szCs w:val="21"/>
        </w:rPr>
        <w:t xml:space="preserve"> </w:t>
      </w:r>
    </w:p>
    <w:p w:rsidR="00310F78" w:rsidP="00DB60FE" w:rsidRDefault="00310F78" w14:paraId="770629AB" w14:textId="77777777">
      <w:pPr>
        <w:pStyle w:val="ColorfulList-Accent11"/>
        <w:spacing w:after="0"/>
        <w:ind w:left="426"/>
        <w:jc w:val="both"/>
        <w:rPr>
          <w:rFonts w:ascii="Arial" w:hAnsi="Arial"/>
          <w:sz w:val="21"/>
          <w:szCs w:val="21"/>
        </w:rPr>
      </w:pPr>
    </w:p>
    <w:p w:rsidR="00310F78" w:rsidP="000632A2" w:rsidRDefault="000632A2" w14:paraId="1BF64DBD" w14:textId="402FCDF2">
      <w:pPr>
        <w:pStyle w:val="ColorfulList-Accent11"/>
        <w:spacing w:after="0"/>
        <w:ind w:left="426"/>
        <w:jc w:val="both"/>
        <w:rPr>
          <w:rFonts w:ascii="Arial" w:hAnsi="Arial"/>
          <w:sz w:val="21"/>
          <w:szCs w:val="21"/>
        </w:rPr>
      </w:pPr>
      <w:r>
        <w:rPr>
          <w:rFonts w:ascii="Arial" w:hAnsi="Arial"/>
          <w:sz w:val="21"/>
          <w:szCs w:val="21"/>
        </w:rPr>
        <w:t xml:space="preserve">The Committee were informed that the current </w:t>
      </w:r>
      <w:r w:rsidR="00310F78">
        <w:rPr>
          <w:rFonts w:ascii="Arial" w:hAnsi="Arial"/>
          <w:sz w:val="21"/>
          <w:szCs w:val="21"/>
        </w:rPr>
        <w:t xml:space="preserve">risk </w:t>
      </w:r>
      <w:r>
        <w:rPr>
          <w:rFonts w:ascii="Arial" w:hAnsi="Arial"/>
          <w:sz w:val="21"/>
          <w:szCs w:val="21"/>
        </w:rPr>
        <w:t>was the</w:t>
      </w:r>
      <w:r w:rsidR="00310F78">
        <w:rPr>
          <w:rFonts w:ascii="Arial" w:hAnsi="Arial"/>
          <w:sz w:val="21"/>
          <w:szCs w:val="21"/>
        </w:rPr>
        <w:t xml:space="preserve"> Erasmus</w:t>
      </w:r>
      <w:r>
        <w:rPr>
          <w:rFonts w:ascii="Arial" w:hAnsi="Arial"/>
          <w:sz w:val="21"/>
          <w:szCs w:val="21"/>
        </w:rPr>
        <w:t xml:space="preserve"> trip who were</w:t>
      </w:r>
      <w:r w:rsidR="00310F78">
        <w:rPr>
          <w:rFonts w:ascii="Arial" w:hAnsi="Arial"/>
          <w:sz w:val="21"/>
          <w:szCs w:val="21"/>
        </w:rPr>
        <w:t xml:space="preserve"> </w:t>
      </w:r>
      <w:r>
        <w:rPr>
          <w:rFonts w:ascii="Arial" w:hAnsi="Arial"/>
          <w:sz w:val="21"/>
          <w:szCs w:val="21"/>
        </w:rPr>
        <w:t xml:space="preserve">in </w:t>
      </w:r>
      <w:r w:rsidR="00310F78">
        <w:rPr>
          <w:rFonts w:ascii="Arial" w:hAnsi="Arial"/>
          <w:sz w:val="21"/>
          <w:szCs w:val="21"/>
        </w:rPr>
        <w:t>Barcelona.</w:t>
      </w:r>
      <w:r>
        <w:rPr>
          <w:rFonts w:ascii="Arial" w:hAnsi="Arial"/>
          <w:sz w:val="21"/>
          <w:szCs w:val="21"/>
        </w:rPr>
        <w:t xml:space="preserve">  The CFEO had spoken to the College’s insurers who had advised that the trip would be covered.  </w:t>
      </w:r>
    </w:p>
    <w:p w:rsidR="000632A2" w:rsidP="00310F78" w:rsidRDefault="000632A2" w14:paraId="78A1B61A" w14:textId="77777777">
      <w:pPr>
        <w:pStyle w:val="ColorfulList-Accent11"/>
        <w:spacing w:after="0"/>
        <w:ind w:left="0"/>
        <w:jc w:val="both"/>
        <w:rPr>
          <w:rFonts w:ascii="Arial" w:hAnsi="Arial"/>
          <w:sz w:val="21"/>
          <w:szCs w:val="21"/>
        </w:rPr>
      </w:pPr>
    </w:p>
    <w:p w:rsidR="00310F78" w:rsidP="000632A2" w:rsidRDefault="000632A2" w14:paraId="5068D8BF" w14:textId="27143D72">
      <w:pPr>
        <w:pStyle w:val="ColorfulList-Accent11"/>
        <w:spacing w:after="0"/>
        <w:ind w:left="426"/>
        <w:jc w:val="both"/>
        <w:rPr>
          <w:rFonts w:ascii="Arial" w:hAnsi="Arial"/>
          <w:sz w:val="21"/>
          <w:szCs w:val="21"/>
        </w:rPr>
      </w:pPr>
      <w:r>
        <w:rPr>
          <w:rFonts w:ascii="Arial" w:hAnsi="Arial"/>
          <w:sz w:val="21"/>
          <w:szCs w:val="21"/>
        </w:rPr>
        <w:t xml:space="preserve">In response to a query from the Corporation Chair, it was confirmed that </w:t>
      </w:r>
      <w:r w:rsidR="00310F78">
        <w:rPr>
          <w:rFonts w:ascii="Arial" w:hAnsi="Arial"/>
          <w:sz w:val="21"/>
          <w:szCs w:val="21"/>
        </w:rPr>
        <w:t xml:space="preserve">safeguards </w:t>
      </w:r>
      <w:r>
        <w:rPr>
          <w:rFonts w:ascii="Arial" w:hAnsi="Arial"/>
          <w:sz w:val="21"/>
          <w:szCs w:val="21"/>
        </w:rPr>
        <w:t>were in place for payroll etc.</w:t>
      </w:r>
    </w:p>
    <w:p w:rsidRPr="00343009" w:rsidR="00310F78" w:rsidP="00DB60FE" w:rsidRDefault="00310F78" w14:paraId="614FEBD4" w14:textId="77777777">
      <w:pPr>
        <w:pStyle w:val="ColorfulList-Accent11"/>
        <w:spacing w:after="0"/>
        <w:ind w:left="426"/>
        <w:jc w:val="both"/>
        <w:rPr>
          <w:rFonts w:ascii="Arial" w:hAnsi="Arial"/>
          <w:sz w:val="21"/>
          <w:szCs w:val="21"/>
        </w:rPr>
      </w:pPr>
    </w:p>
    <w:p w:rsidR="00DD6439" w:rsidP="00DD6439" w:rsidRDefault="00AD39CF" w14:paraId="5217190E" w14:textId="73431B31">
      <w:pPr>
        <w:pStyle w:val="ColorfulList-Accent11"/>
        <w:spacing w:after="0"/>
        <w:ind w:left="426"/>
        <w:jc w:val="both"/>
        <w:rPr>
          <w:rFonts w:ascii="Arial" w:hAnsi="Arial"/>
          <w:b/>
          <w:sz w:val="21"/>
          <w:szCs w:val="21"/>
        </w:rPr>
      </w:pPr>
      <w:r>
        <w:rPr>
          <w:rFonts w:ascii="Arial" w:hAnsi="Arial"/>
          <w:b/>
          <w:sz w:val="21"/>
          <w:szCs w:val="21"/>
        </w:rPr>
        <w:t>A</w:t>
      </w:r>
      <w:r w:rsidR="00416F2B">
        <w:rPr>
          <w:rFonts w:ascii="Arial" w:hAnsi="Arial"/>
          <w:b/>
          <w:sz w:val="21"/>
          <w:szCs w:val="21"/>
        </w:rPr>
        <w:t>greed</w:t>
      </w:r>
      <w:r w:rsidR="00E27C50">
        <w:rPr>
          <w:rFonts w:ascii="Arial" w:hAnsi="Arial"/>
          <w:b/>
          <w:sz w:val="21"/>
          <w:szCs w:val="21"/>
        </w:rPr>
        <w:t xml:space="preserve">:  </w:t>
      </w:r>
      <w:r w:rsidR="000632A2">
        <w:rPr>
          <w:rFonts w:ascii="Arial" w:hAnsi="Arial"/>
          <w:b/>
          <w:sz w:val="21"/>
          <w:szCs w:val="21"/>
        </w:rPr>
        <w:t>That the current update be received.</w:t>
      </w:r>
    </w:p>
    <w:p w:rsidR="000632A2" w:rsidP="00DD6439" w:rsidRDefault="000632A2" w14:paraId="70772833" w14:textId="77777777">
      <w:pPr>
        <w:pStyle w:val="ColorfulList-Accent11"/>
        <w:spacing w:after="0"/>
        <w:ind w:left="426"/>
        <w:jc w:val="both"/>
        <w:rPr>
          <w:rFonts w:ascii="Arial" w:hAnsi="Arial"/>
          <w:b/>
          <w:sz w:val="21"/>
          <w:szCs w:val="21"/>
        </w:rPr>
      </w:pPr>
    </w:p>
    <w:p w:rsidR="00AD39CF" w:rsidP="00AD39CF" w:rsidRDefault="00416F2B" w14:paraId="5B28FD49" w14:textId="77777777">
      <w:pPr>
        <w:pStyle w:val="ColorfulList-Accent11"/>
        <w:numPr>
          <w:ilvl w:val="0"/>
          <w:numId w:val="1"/>
        </w:numPr>
        <w:spacing w:after="0"/>
        <w:jc w:val="both"/>
        <w:rPr>
          <w:rFonts w:ascii="Arial" w:hAnsi="Arial"/>
          <w:b/>
          <w:sz w:val="21"/>
          <w:szCs w:val="21"/>
        </w:rPr>
      </w:pPr>
      <w:r>
        <w:rPr>
          <w:rFonts w:ascii="Arial" w:hAnsi="Arial"/>
          <w:b/>
          <w:sz w:val="21"/>
          <w:szCs w:val="21"/>
        </w:rPr>
        <w:t>Guest Speaker Policy Update 2020</w:t>
      </w:r>
    </w:p>
    <w:p w:rsidR="00416F2B" w:rsidP="00D63634" w:rsidRDefault="00D63634" w14:paraId="4E89B322" w14:textId="32B29AB8">
      <w:pPr>
        <w:pStyle w:val="ColorfulList-Accent11"/>
        <w:spacing w:after="0"/>
        <w:ind w:left="360"/>
        <w:jc w:val="both"/>
        <w:rPr>
          <w:rFonts w:ascii="Arial" w:hAnsi="Arial"/>
          <w:sz w:val="21"/>
          <w:szCs w:val="21"/>
        </w:rPr>
      </w:pPr>
      <w:r>
        <w:rPr>
          <w:rFonts w:ascii="Arial" w:hAnsi="Arial"/>
          <w:sz w:val="21"/>
          <w:szCs w:val="21"/>
        </w:rPr>
        <w:t>C</w:t>
      </w:r>
      <w:r w:rsidR="000632A2">
        <w:rPr>
          <w:rFonts w:ascii="Arial" w:hAnsi="Arial"/>
          <w:sz w:val="21"/>
          <w:szCs w:val="21"/>
        </w:rPr>
        <w:t xml:space="preserve">arole Ditty stated that this was a </w:t>
      </w:r>
      <w:r w:rsidR="0079478E">
        <w:rPr>
          <w:rFonts w:ascii="Arial" w:hAnsi="Arial"/>
          <w:sz w:val="21"/>
          <w:szCs w:val="21"/>
        </w:rPr>
        <w:t>well-considered</w:t>
      </w:r>
      <w:r w:rsidR="000632A2">
        <w:rPr>
          <w:rFonts w:ascii="Arial" w:hAnsi="Arial"/>
          <w:sz w:val="21"/>
          <w:szCs w:val="21"/>
        </w:rPr>
        <w:t xml:space="preserve"> policy but questioned whether the</w:t>
      </w:r>
      <w:r>
        <w:rPr>
          <w:rFonts w:ascii="Arial" w:hAnsi="Arial"/>
          <w:sz w:val="21"/>
          <w:szCs w:val="21"/>
        </w:rPr>
        <w:t xml:space="preserve"> potential </w:t>
      </w:r>
      <w:r w:rsidR="000632A2">
        <w:rPr>
          <w:rFonts w:ascii="Arial" w:hAnsi="Arial"/>
          <w:sz w:val="21"/>
          <w:szCs w:val="21"/>
        </w:rPr>
        <w:t xml:space="preserve">two </w:t>
      </w:r>
      <w:r>
        <w:rPr>
          <w:rFonts w:ascii="Arial" w:hAnsi="Arial"/>
          <w:sz w:val="21"/>
          <w:szCs w:val="21"/>
        </w:rPr>
        <w:t xml:space="preserve">working day timeframe to submit the form </w:t>
      </w:r>
      <w:r w:rsidR="000632A2">
        <w:rPr>
          <w:rFonts w:ascii="Arial" w:hAnsi="Arial"/>
          <w:sz w:val="21"/>
          <w:szCs w:val="21"/>
        </w:rPr>
        <w:t xml:space="preserve">for advertising events was </w:t>
      </w:r>
      <w:r>
        <w:rPr>
          <w:rFonts w:ascii="Arial" w:hAnsi="Arial"/>
          <w:sz w:val="21"/>
          <w:szCs w:val="21"/>
        </w:rPr>
        <w:t xml:space="preserve">realistic.  </w:t>
      </w:r>
      <w:r w:rsidR="000632A2">
        <w:rPr>
          <w:rFonts w:ascii="Arial" w:hAnsi="Arial"/>
          <w:sz w:val="21"/>
          <w:szCs w:val="21"/>
        </w:rPr>
        <w:t xml:space="preserve">The Principal/CEO confirmed that this would be considered and reviewed. </w:t>
      </w:r>
    </w:p>
    <w:p w:rsidRPr="00DC6340" w:rsidR="00416F2B" w:rsidP="00E27C50" w:rsidRDefault="00416F2B" w14:paraId="13AA027C" w14:textId="77777777">
      <w:pPr>
        <w:pStyle w:val="ColorfulList-Accent11"/>
        <w:spacing w:after="0"/>
        <w:ind w:left="0"/>
        <w:jc w:val="both"/>
        <w:rPr>
          <w:rFonts w:ascii="Arial" w:hAnsi="Arial"/>
          <w:sz w:val="21"/>
          <w:szCs w:val="21"/>
        </w:rPr>
      </w:pPr>
    </w:p>
    <w:p w:rsidR="00E27C50" w:rsidP="00416F2B" w:rsidRDefault="00AD39CF" w14:paraId="7C2E0E6F" w14:textId="16ADB2F5">
      <w:pPr>
        <w:pStyle w:val="ColorfulList-Accent11"/>
        <w:spacing w:after="0"/>
        <w:ind w:left="360"/>
        <w:jc w:val="both"/>
        <w:rPr>
          <w:rFonts w:ascii="Arial" w:hAnsi="Arial"/>
          <w:b/>
          <w:sz w:val="21"/>
          <w:szCs w:val="21"/>
        </w:rPr>
      </w:pPr>
      <w:r>
        <w:rPr>
          <w:rFonts w:ascii="Arial" w:hAnsi="Arial"/>
          <w:b/>
          <w:sz w:val="21"/>
          <w:szCs w:val="21"/>
        </w:rPr>
        <w:t>A</w:t>
      </w:r>
      <w:r w:rsidR="000632A2">
        <w:rPr>
          <w:rFonts w:ascii="Arial" w:hAnsi="Arial"/>
          <w:b/>
          <w:sz w:val="21"/>
          <w:szCs w:val="21"/>
        </w:rPr>
        <w:t>ction:  The timeframe to submit the form for advertising events to be reviewed.  The Policy to be resubmitted to the Committee once amended.</w:t>
      </w:r>
    </w:p>
    <w:p w:rsidR="00AD39CF" w:rsidP="00AD39CF" w:rsidRDefault="00AD39CF" w14:paraId="0DECABCB" w14:textId="77777777">
      <w:pPr>
        <w:pStyle w:val="ColorfulList-Accent11"/>
        <w:spacing w:after="0"/>
        <w:ind w:left="0"/>
        <w:jc w:val="both"/>
        <w:rPr>
          <w:rFonts w:ascii="Arial" w:hAnsi="Arial"/>
          <w:b/>
          <w:sz w:val="21"/>
          <w:szCs w:val="21"/>
        </w:rPr>
      </w:pPr>
    </w:p>
    <w:p w:rsidR="00AD39CF" w:rsidP="00AD39CF" w:rsidRDefault="00416F2B" w14:paraId="4B873AC6" w14:textId="77777777">
      <w:pPr>
        <w:pStyle w:val="ColorfulList-Accent11"/>
        <w:numPr>
          <w:ilvl w:val="0"/>
          <w:numId w:val="1"/>
        </w:numPr>
        <w:spacing w:after="0"/>
        <w:jc w:val="both"/>
        <w:rPr>
          <w:rFonts w:ascii="Arial" w:hAnsi="Arial"/>
          <w:b/>
          <w:sz w:val="21"/>
          <w:szCs w:val="21"/>
        </w:rPr>
      </w:pPr>
      <w:r>
        <w:rPr>
          <w:rFonts w:ascii="Arial" w:hAnsi="Arial"/>
          <w:b/>
          <w:sz w:val="21"/>
          <w:szCs w:val="21"/>
        </w:rPr>
        <w:t>Committee Risks</w:t>
      </w:r>
    </w:p>
    <w:p w:rsidR="00AD39CF" w:rsidP="00ED5A82" w:rsidRDefault="000632A2" w14:paraId="1DE6A855" w14:textId="7AF21289">
      <w:pPr>
        <w:pStyle w:val="ColorfulList-Accent11"/>
        <w:spacing w:after="0"/>
        <w:ind w:left="284"/>
        <w:jc w:val="both"/>
        <w:rPr>
          <w:rFonts w:ascii="Arial" w:hAnsi="Arial"/>
          <w:sz w:val="21"/>
          <w:szCs w:val="21"/>
        </w:rPr>
      </w:pPr>
      <w:r>
        <w:rPr>
          <w:rFonts w:ascii="Arial" w:hAnsi="Arial"/>
          <w:sz w:val="21"/>
          <w:szCs w:val="21"/>
        </w:rPr>
        <w:t xml:space="preserve">The Clerk reported that the risks allocated for monitoring by this Committee remain unchanged from the previous meeting.  The updated Risk Register would be presented at the March Corporation Meeting. </w:t>
      </w:r>
    </w:p>
    <w:p w:rsidR="00416F2B" w:rsidP="00ED5A82" w:rsidRDefault="00416F2B" w14:paraId="55B29163" w14:textId="77777777">
      <w:pPr>
        <w:pStyle w:val="ColorfulList-Accent11"/>
        <w:spacing w:after="0"/>
        <w:ind w:left="0"/>
        <w:jc w:val="both"/>
        <w:rPr>
          <w:rFonts w:ascii="Arial" w:hAnsi="Arial"/>
          <w:b/>
          <w:sz w:val="21"/>
          <w:szCs w:val="21"/>
        </w:rPr>
      </w:pPr>
    </w:p>
    <w:p w:rsidR="00AD39CF" w:rsidP="00871D1D" w:rsidRDefault="00AD39CF" w14:paraId="3E805742" w14:textId="77777777">
      <w:pPr>
        <w:pStyle w:val="ColorfulList-Accent11"/>
        <w:spacing w:after="0"/>
        <w:ind w:left="284" w:firstLine="76"/>
        <w:jc w:val="both"/>
        <w:rPr>
          <w:rFonts w:ascii="Arial" w:hAnsi="Arial"/>
          <w:b/>
          <w:sz w:val="21"/>
          <w:szCs w:val="21"/>
        </w:rPr>
      </w:pPr>
      <w:r>
        <w:rPr>
          <w:rFonts w:ascii="Arial" w:hAnsi="Arial"/>
          <w:b/>
          <w:sz w:val="21"/>
          <w:szCs w:val="21"/>
        </w:rPr>
        <w:t>Agreed:</w:t>
      </w:r>
      <w:r w:rsidR="00871D1D">
        <w:rPr>
          <w:rFonts w:ascii="Arial" w:hAnsi="Arial"/>
          <w:b/>
          <w:sz w:val="21"/>
          <w:szCs w:val="21"/>
        </w:rPr>
        <w:t xml:space="preserve">  That the current position be noted.</w:t>
      </w:r>
    </w:p>
    <w:p w:rsidR="00AD39CF" w:rsidP="00AD39CF" w:rsidRDefault="00AD39CF" w14:paraId="5CA06614" w14:textId="77777777">
      <w:pPr>
        <w:pStyle w:val="ColorfulList-Accent11"/>
        <w:spacing w:after="0"/>
        <w:ind w:left="0"/>
        <w:jc w:val="both"/>
        <w:rPr>
          <w:rFonts w:ascii="Arial" w:hAnsi="Arial"/>
          <w:b/>
          <w:sz w:val="21"/>
          <w:szCs w:val="21"/>
        </w:rPr>
      </w:pPr>
    </w:p>
    <w:p w:rsidR="00116EF2" w:rsidP="00116EF2" w:rsidRDefault="00116EF2" w14:paraId="1078E4B6" w14:textId="77777777">
      <w:pPr>
        <w:pStyle w:val="ColorfulList-Accent11"/>
        <w:spacing w:after="0"/>
        <w:ind w:left="0"/>
        <w:jc w:val="both"/>
        <w:rPr>
          <w:rFonts w:ascii="Arial" w:hAnsi="Arial"/>
          <w:b/>
          <w:sz w:val="21"/>
          <w:szCs w:val="21"/>
        </w:rPr>
      </w:pPr>
    </w:p>
    <w:p w:rsidR="00116EF2" w:rsidP="00F46053" w:rsidRDefault="00116EF2" w14:paraId="08EACC9F" w14:textId="77777777">
      <w:pPr>
        <w:pStyle w:val="ColorfulList-Accent11"/>
        <w:spacing w:after="0"/>
        <w:ind w:left="0"/>
        <w:jc w:val="both"/>
        <w:rPr>
          <w:rFonts w:ascii="Arial" w:hAnsi="Arial"/>
          <w:b/>
          <w:sz w:val="21"/>
          <w:szCs w:val="21"/>
        </w:rPr>
      </w:pPr>
      <w:r>
        <w:rPr>
          <w:rFonts w:ascii="Arial" w:hAnsi="Arial"/>
          <w:b/>
          <w:sz w:val="21"/>
          <w:szCs w:val="21"/>
        </w:rPr>
        <w:t>Any Other Business</w:t>
      </w:r>
    </w:p>
    <w:p w:rsidRPr="00ED5A82" w:rsidR="00E000B4" w:rsidP="00F46053" w:rsidRDefault="00ED5A82" w14:paraId="32B8B393" w14:textId="511665DE">
      <w:pPr>
        <w:pStyle w:val="ColorfulList-Accent11"/>
        <w:spacing w:after="0"/>
        <w:ind w:left="0"/>
        <w:jc w:val="both"/>
        <w:rPr>
          <w:rFonts w:ascii="Arial" w:hAnsi="Arial"/>
          <w:bCs/>
          <w:sz w:val="21"/>
          <w:szCs w:val="21"/>
        </w:rPr>
      </w:pPr>
      <w:r>
        <w:rPr>
          <w:rFonts w:ascii="Arial" w:hAnsi="Arial"/>
          <w:bCs/>
          <w:sz w:val="21"/>
          <w:szCs w:val="21"/>
        </w:rPr>
        <w:t>There was no further business.</w:t>
      </w:r>
    </w:p>
    <w:p w:rsidR="00D70166" w:rsidP="00F46053" w:rsidRDefault="00D70166" w14:paraId="72CDD0A3" w14:textId="77777777">
      <w:pPr>
        <w:pStyle w:val="ColorfulList-Accent11"/>
        <w:spacing w:after="0"/>
        <w:ind w:left="0"/>
        <w:jc w:val="both"/>
        <w:rPr>
          <w:rFonts w:ascii="Arial" w:hAnsi="Arial"/>
          <w:sz w:val="21"/>
          <w:szCs w:val="21"/>
        </w:rPr>
      </w:pPr>
    </w:p>
    <w:p w:rsidRPr="006A3678" w:rsidR="006E70AC" w:rsidP="00F1474F" w:rsidRDefault="006E70AC" w14:paraId="5CC9ECEE" w14:textId="5543061F">
      <w:pPr>
        <w:pStyle w:val="ColorfulList-Accent11"/>
        <w:spacing w:after="0"/>
        <w:ind w:left="426" w:hanging="426"/>
        <w:jc w:val="both"/>
        <w:rPr>
          <w:rFonts w:ascii="Arial" w:hAnsi="Arial"/>
          <w:b/>
          <w:sz w:val="21"/>
          <w:szCs w:val="21"/>
        </w:rPr>
      </w:pPr>
      <w:r w:rsidRPr="006A3678">
        <w:rPr>
          <w:rFonts w:ascii="Arial" w:hAnsi="Arial"/>
          <w:b/>
          <w:sz w:val="21"/>
          <w:szCs w:val="21"/>
        </w:rPr>
        <w:t>Date and time of next meeting</w:t>
      </w:r>
      <w:r w:rsidR="0013411B">
        <w:rPr>
          <w:rFonts w:ascii="Arial" w:hAnsi="Arial"/>
          <w:b/>
          <w:sz w:val="21"/>
          <w:szCs w:val="21"/>
        </w:rPr>
        <w:t xml:space="preserve"> – </w:t>
      </w:r>
      <w:r w:rsidR="00AD39CF">
        <w:rPr>
          <w:rFonts w:ascii="Arial" w:hAnsi="Arial"/>
          <w:b/>
          <w:sz w:val="21"/>
          <w:szCs w:val="21"/>
        </w:rPr>
        <w:t xml:space="preserve">Monday </w:t>
      </w:r>
      <w:r w:rsidR="00416F2B">
        <w:rPr>
          <w:rFonts w:ascii="Arial" w:hAnsi="Arial"/>
          <w:b/>
          <w:sz w:val="21"/>
          <w:szCs w:val="21"/>
        </w:rPr>
        <w:t>15 June</w:t>
      </w:r>
      <w:r w:rsidR="00AD39CF">
        <w:rPr>
          <w:rFonts w:ascii="Arial" w:hAnsi="Arial"/>
          <w:b/>
          <w:sz w:val="21"/>
          <w:szCs w:val="21"/>
        </w:rPr>
        <w:t xml:space="preserve"> 2020, </w:t>
      </w:r>
      <w:r w:rsidR="00ED5A82">
        <w:rPr>
          <w:rFonts w:ascii="Arial" w:hAnsi="Arial"/>
          <w:b/>
          <w:sz w:val="21"/>
          <w:szCs w:val="21"/>
        </w:rPr>
        <w:t>4pm.</w:t>
      </w:r>
    </w:p>
    <w:p w:rsidR="0013411B" w:rsidP="00F46053" w:rsidRDefault="0013411B" w14:paraId="49936012" w14:textId="77777777">
      <w:pPr>
        <w:spacing w:after="0"/>
        <w:contextualSpacing/>
        <w:jc w:val="both"/>
        <w:rPr>
          <w:rFonts w:ascii="Arial" w:hAnsi="Arial"/>
          <w:sz w:val="21"/>
          <w:szCs w:val="21"/>
        </w:rPr>
      </w:pPr>
    </w:p>
    <w:p w:rsidR="009F367C" w:rsidP="00F46053" w:rsidRDefault="0013411B" w14:paraId="35D964D0" w14:textId="77777777">
      <w:pPr>
        <w:spacing w:after="0"/>
        <w:contextualSpacing/>
        <w:jc w:val="both"/>
        <w:rPr>
          <w:rFonts w:ascii="Arial" w:hAnsi="Arial"/>
          <w:sz w:val="21"/>
          <w:szCs w:val="21"/>
        </w:rPr>
      </w:pPr>
      <w:r>
        <w:rPr>
          <w:rFonts w:ascii="Arial" w:hAnsi="Arial"/>
          <w:sz w:val="21"/>
          <w:szCs w:val="21"/>
        </w:rPr>
        <w:t>T</w:t>
      </w:r>
      <w:r w:rsidR="006975FB">
        <w:rPr>
          <w:rFonts w:ascii="Arial" w:hAnsi="Arial"/>
          <w:sz w:val="21"/>
          <w:szCs w:val="21"/>
        </w:rPr>
        <w:t>he Chair thanked all those in attendance</w:t>
      </w:r>
      <w:r w:rsidR="009F367C">
        <w:rPr>
          <w:rFonts w:ascii="Arial" w:hAnsi="Arial"/>
          <w:sz w:val="21"/>
          <w:szCs w:val="21"/>
        </w:rPr>
        <w:t xml:space="preserve"> for their contributions and </w:t>
      </w:r>
      <w:r w:rsidR="00A34AAC">
        <w:rPr>
          <w:rFonts w:ascii="Arial" w:hAnsi="Arial"/>
          <w:sz w:val="21"/>
          <w:szCs w:val="21"/>
        </w:rPr>
        <w:t xml:space="preserve">reports.  The </w:t>
      </w:r>
      <w:r w:rsidR="006975FB">
        <w:rPr>
          <w:rFonts w:ascii="Arial" w:hAnsi="Arial"/>
          <w:sz w:val="21"/>
          <w:szCs w:val="21"/>
        </w:rPr>
        <w:t xml:space="preserve">meeting </w:t>
      </w:r>
      <w:r w:rsidR="00A34AAC">
        <w:rPr>
          <w:rFonts w:ascii="Arial" w:hAnsi="Arial"/>
          <w:sz w:val="21"/>
          <w:szCs w:val="21"/>
        </w:rPr>
        <w:t xml:space="preserve">concluded </w:t>
      </w:r>
      <w:r w:rsidR="006975FB">
        <w:rPr>
          <w:rFonts w:ascii="Arial" w:hAnsi="Arial"/>
          <w:sz w:val="21"/>
          <w:szCs w:val="21"/>
        </w:rPr>
        <w:t xml:space="preserve">at </w:t>
      </w:r>
      <w:r w:rsidR="00D41915">
        <w:rPr>
          <w:rFonts w:ascii="Arial" w:hAnsi="Arial"/>
          <w:sz w:val="21"/>
          <w:szCs w:val="21"/>
        </w:rPr>
        <w:t>17.51pm.</w:t>
      </w:r>
    </w:p>
    <w:p w:rsidRPr="00930741" w:rsidR="00613905" w:rsidP="00613905" w:rsidRDefault="00613905" w14:paraId="6FFD43F8" w14:textId="77777777">
      <w:pPr>
        <w:spacing w:after="0"/>
        <w:ind w:left="357"/>
        <w:contextualSpacing/>
        <w:jc w:val="both"/>
        <w:rPr>
          <w:rFonts w:ascii="Arial" w:hAnsi="Arial"/>
          <w:color w:val="FF0000"/>
          <w:sz w:val="21"/>
          <w:szCs w:val="21"/>
        </w:rPr>
      </w:pPr>
    </w:p>
    <w:p w:rsidR="00613905" w:rsidP="00613905" w:rsidRDefault="00613905" w14:paraId="62257B13" w14:textId="77777777">
      <w:pPr>
        <w:spacing w:after="0"/>
        <w:ind w:left="357"/>
        <w:contextualSpacing/>
        <w:jc w:val="both"/>
        <w:rPr>
          <w:rFonts w:ascii="Arial" w:hAnsi="Arial"/>
          <w:sz w:val="21"/>
          <w:szCs w:val="21"/>
        </w:rPr>
      </w:pPr>
    </w:p>
    <w:p w:rsidR="00613905" w:rsidP="00613905" w:rsidRDefault="00613905" w14:paraId="52EF7D04" w14:textId="77777777">
      <w:pPr>
        <w:spacing w:after="0"/>
        <w:ind w:left="357"/>
        <w:contextualSpacing/>
        <w:jc w:val="both"/>
        <w:rPr>
          <w:rFonts w:ascii="Arial" w:hAnsi="Arial"/>
          <w:sz w:val="21"/>
          <w:szCs w:val="21"/>
        </w:rPr>
      </w:pPr>
    </w:p>
    <w:p w:rsidR="00613905" w:rsidP="00613905" w:rsidRDefault="00613905" w14:paraId="489BD89F" w14:textId="77777777">
      <w:pPr>
        <w:spacing w:after="0"/>
        <w:ind w:left="357"/>
        <w:contextualSpacing/>
        <w:jc w:val="both"/>
        <w:rPr>
          <w:rFonts w:ascii="Arial" w:hAnsi="Arial"/>
          <w:sz w:val="21"/>
          <w:szCs w:val="21"/>
        </w:rPr>
      </w:pPr>
    </w:p>
    <w:p w:rsidR="00E000B4" w:rsidP="00613905" w:rsidRDefault="00E000B4" w14:paraId="1DD22142" w14:textId="77777777">
      <w:pPr>
        <w:spacing w:after="0"/>
        <w:ind w:left="357"/>
        <w:contextualSpacing/>
        <w:jc w:val="both"/>
        <w:rPr>
          <w:rFonts w:ascii="Arial" w:hAnsi="Arial"/>
          <w:sz w:val="21"/>
          <w:szCs w:val="21"/>
        </w:rPr>
      </w:pPr>
    </w:p>
    <w:p w:rsidR="00E000B4" w:rsidP="00613905" w:rsidRDefault="00E000B4" w14:paraId="21529E1F" w14:textId="77777777">
      <w:pPr>
        <w:spacing w:after="0"/>
        <w:ind w:left="357"/>
        <w:contextualSpacing/>
        <w:jc w:val="both"/>
        <w:rPr>
          <w:rFonts w:ascii="Arial" w:hAnsi="Arial"/>
          <w:sz w:val="21"/>
          <w:szCs w:val="21"/>
        </w:rPr>
      </w:pPr>
    </w:p>
    <w:p w:rsidR="00E000B4" w:rsidP="00613905" w:rsidRDefault="00E000B4" w14:paraId="7988C720" w14:textId="77777777">
      <w:pPr>
        <w:spacing w:after="0"/>
        <w:ind w:left="357"/>
        <w:contextualSpacing/>
        <w:jc w:val="both"/>
        <w:rPr>
          <w:rFonts w:ascii="Arial" w:hAnsi="Arial"/>
          <w:sz w:val="21"/>
          <w:szCs w:val="21"/>
        </w:rPr>
      </w:pPr>
    </w:p>
    <w:p w:rsidR="00E000B4" w:rsidP="00613905" w:rsidRDefault="00E000B4" w14:paraId="0F4C1BDA" w14:textId="77777777">
      <w:pPr>
        <w:spacing w:after="0"/>
        <w:ind w:left="357"/>
        <w:contextualSpacing/>
        <w:jc w:val="both"/>
        <w:rPr>
          <w:rFonts w:ascii="Arial" w:hAnsi="Arial"/>
          <w:sz w:val="21"/>
          <w:szCs w:val="21"/>
        </w:rPr>
      </w:pPr>
    </w:p>
    <w:p w:rsidR="00E000B4" w:rsidP="00613905" w:rsidRDefault="00E000B4" w14:paraId="75D52C2B" w14:textId="77777777">
      <w:pPr>
        <w:spacing w:after="0"/>
        <w:ind w:left="357"/>
        <w:contextualSpacing/>
        <w:jc w:val="both"/>
        <w:rPr>
          <w:rFonts w:ascii="Arial" w:hAnsi="Arial"/>
          <w:sz w:val="21"/>
          <w:szCs w:val="21"/>
        </w:rPr>
      </w:pPr>
    </w:p>
    <w:p w:rsidR="00E000B4" w:rsidP="00613905" w:rsidRDefault="00E000B4" w14:paraId="0E0C73BF" w14:textId="77777777">
      <w:pPr>
        <w:spacing w:after="0"/>
        <w:ind w:left="357"/>
        <w:contextualSpacing/>
        <w:jc w:val="both"/>
        <w:rPr>
          <w:rFonts w:ascii="Arial" w:hAnsi="Arial"/>
          <w:sz w:val="21"/>
          <w:szCs w:val="21"/>
        </w:rPr>
      </w:pPr>
    </w:p>
    <w:p w:rsidR="00E000B4" w:rsidP="00613905" w:rsidRDefault="00E000B4" w14:paraId="0EC11F43" w14:textId="77777777">
      <w:pPr>
        <w:spacing w:after="0"/>
        <w:ind w:left="357"/>
        <w:contextualSpacing/>
        <w:jc w:val="both"/>
        <w:rPr>
          <w:rFonts w:ascii="Arial" w:hAnsi="Arial"/>
          <w:sz w:val="21"/>
          <w:szCs w:val="21"/>
        </w:rPr>
      </w:pPr>
    </w:p>
    <w:p w:rsidR="00E000B4" w:rsidP="00613905" w:rsidRDefault="00E000B4" w14:paraId="21D8FBA6" w14:textId="77777777">
      <w:pPr>
        <w:spacing w:after="0"/>
        <w:ind w:left="357"/>
        <w:contextualSpacing/>
        <w:jc w:val="both"/>
        <w:rPr>
          <w:rFonts w:ascii="Arial" w:hAnsi="Arial"/>
          <w:sz w:val="21"/>
          <w:szCs w:val="21"/>
        </w:rPr>
      </w:pPr>
    </w:p>
    <w:p w:rsidR="00613905" w:rsidP="00613905" w:rsidRDefault="00613905" w14:paraId="1C3ACC86" w14:textId="77777777">
      <w:pPr>
        <w:spacing w:after="0"/>
        <w:ind w:left="357"/>
        <w:contextualSpacing/>
        <w:jc w:val="both"/>
        <w:rPr>
          <w:rFonts w:ascii="Arial" w:hAnsi="Arial"/>
          <w:sz w:val="21"/>
          <w:szCs w:val="21"/>
        </w:rPr>
      </w:pPr>
    </w:p>
    <w:p w:rsidR="00613905" w:rsidP="00613905" w:rsidRDefault="00613905" w14:paraId="16C4F385" w14:textId="77777777">
      <w:pPr>
        <w:spacing w:after="0"/>
        <w:ind w:left="357"/>
        <w:contextualSpacing/>
        <w:jc w:val="both"/>
        <w:rPr>
          <w:rFonts w:ascii="Arial" w:hAnsi="Arial"/>
          <w:sz w:val="21"/>
          <w:szCs w:val="21"/>
        </w:rPr>
      </w:pPr>
    </w:p>
    <w:p w:rsidRPr="00041826" w:rsidR="00673D09" w:rsidP="00613905" w:rsidRDefault="00673D09" w14:paraId="1CBEE9B2" w14:textId="77777777">
      <w:pPr>
        <w:spacing w:after="0"/>
        <w:ind w:left="357"/>
        <w:contextualSpacing/>
        <w:jc w:val="both"/>
        <w:rPr>
          <w:rFonts w:ascii="Arial" w:hAnsi="Arial"/>
          <w:sz w:val="21"/>
          <w:szCs w:val="21"/>
        </w:rPr>
      </w:pPr>
      <w:r w:rsidRPr="00041826">
        <w:rPr>
          <w:rFonts w:ascii="Arial" w:hAnsi="Arial"/>
          <w:sz w:val="21"/>
          <w:szCs w:val="21"/>
        </w:rPr>
        <w:t>Signed……………………</w:t>
      </w:r>
      <w:r w:rsidR="006975FB">
        <w:rPr>
          <w:rFonts w:ascii="Arial" w:hAnsi="Arial"/>
          <w:sz w:val="21"/>
          <w:szCs w:val="21"/>
        </w:rPr>
        <w:t>…………………….</w:t>
      </w:r>
      <w:r w:rsidR="00F46053">
        <w:rPr>
          <w:rFonts w:ascii="Arial" w:hAnsi="Arial"/>
          <w:sz w:val="21"/>
          <w:szCs w:val="21"/>
        </w:rPr>
        <w:tab/>
      </w:r>
      <w:r w:rsidR="00F46053">
        <w:rPr>
          <w:rFonts w:ascii="Arial" w:hAnsi="Arial"/>
          <w:sz w:val="21"/>
          <w:szCs w:val="21"/>
        </w:rPr>
        <w:tab/>
      </w:r>
      <w:r w:rsidR="00F46053">
        <w:rPr>
          <w:rFonts w:ascii="Arial" w:hAnsi="Arial"/>
          <w:sz w:val="21"/>
          <w:szCs w:val="21"/>
        </w:rPr>
        <w:tab/>
      </w:r>
      <w:r w:rsidR="00F46053">
        <w:rPr>
          <w:rFonts w:ascii="Arial" w:hAnsi="Arial"/>
          <w:sz w:val="21"/>
          <w:szCs w:val="21"/>
        </w:rPr>
        <w:t>Date………………………………</w:t>
      </w:r>
    </w:p>
    <w:p w:rsidR="00673D09" w:rsidP="00613905" w:rsidRDefault="00FC7BEE" w14:paraId="631803DD" w14:textId="77777777">
      <w:pPr>
        <w:spacing w:after="0"/>
        <w:ind w:firstLine="357"/>
        <w:contextualSpacing/>
        <w:jc w:val="both"/>
        <w:rPr>
          <w:rFonts w:ascii="Arial" w:hAnsi="Arial"/>
          <w:sz w:val="21"/>
          <w:szCs w:val="21"/>
        </w:rPr>
      </w:pPr>
      <w:r>
        <w:rPr>
          <w:rFonts w:ascii="Arial" w:hAnsi="Arial"/>
          <w:sz w:val="21"/>
          <w:szCs w:val="21"/>
        </w:rPr>
        <w:t>Evelyn Carpenter (Chair)</w:t>
      </w:r>
    </w:p>
    <w:p w:rsidRPr="00041826" w:rsidR="00576A33" w:rsidP="00673D09" w:rsidRDefault="00576A33" w14:paraId="2B5929F3" w14:textId="77777777">
      <w:pPr>
        <w:spacing w:after="0"/>
        <w:contextualSpacing/>
        <w:jc w:val="both"/>
        <w:rPr>
          <w:rFonts w:ascii="Arial" w:hAnsi="Arial"/>
          <w:sz w:val="21"/>
          <w:szCs w:val="21"/>
        </w:rPr>
      </w:pPr>
    </w:p>
    <w:p w:rsidR="00B41143" w:rsidRDefault="00B41143" w14:paraId="16AB2200" w14:textId="77777777">
      <w:pPr>
        <w:spacing w:after="0"/>
        <w:rPr>
          <w:rFonts w:ascii="Arial" w:hAnsi="Arial"/>
          <w:sz w:val="20"/>
          <w:szCs w:val="20"/>
        </w:rPr>
      </w:pPr>
      <w:r>
        <w:rPr>
          <w:rFonts w:ascii="Arial" w:hAnsi="Arial"/>
          <w:sz w:val="20"/>
          <w:szCs w:val="20"/>
        </w:rPr>
        <w:br w:type="page"/>
      </w:r>
    </w:p>
    <w:p w:rsidR="006975FB" w:rsidP="00673D09" w:rsidRDefault="006975FB" w14:paraId="3E4421DB" w14:textId="77777777">
      <w:pPr>
        <w:pStyle w:val="ColorfulList-Accent11"/>
        <w:spacing w:after="60"/>
        <w:ind w:left="0"/>
        <w:contextualSpacing w:val="0"/>
        <w:jc w:val="both"/>
        <w:rPr>
          <w:rFonts w:ascii="Arial" w:hAnsi="Arial"/>
          <w:sz w:val="20"/>
          <w:szCs w:val="20"/>
        </w:rPr>
      </w:pPr>
    </w:p>
    <w:p w:rsidR="00613905" w:rsidP="00673D09" w:rsidRDefault="00613905" w14:paraId="56D3AFD0" w14:textId="77777777">
      <w:pPr>
        <w:pStyle w:val="ColorfulList-Accent11"/>
        <w:spacing w:after="60"/>
        <w:ind w:left="0"/>
        <w:contextualSpacing w:val="0"/>
        <w:jc w:val="both"/>
        <w:rPr>
          <w:rFonts w:ascii="Arial" w:hAnsi="Arial"/>
          <w:sz w:val="20"/>
          <w:szCs w:val="20"/>
        </w:rPr>
      </w:pPr>
    </w:p>
    <w:p w:rsidRPr="006F7B4E" w:rsidR="002457A7" w:rsidP="00753463" w:rsidRDefault="002457A7" w14:paraId="120CB5ED" w14:textId="77777777">
      <w:pPr>
        <w:pStyle w:val="ColorfulList-Accent11"/>
        <w:spacing w:after="60"/>
        <w:ind w:left="0" w:firstLine="720"/>
        <w:contextualSpacing w:val="0"/>
        <w:jc w:val="center"/>
        <w:rPr>
          <w:rFonts w:ascii="Arial" w:hAnsi="Arial"/>
          <w:b/>
        </w:rPr>
      </w:pPr>
      <w:r w:rsidRPr="00474E40">
        <w:rPr>
          <w:rFonts w:ascii="Arial" w:hAnsi="Arial"/>
          <w:b/>
        </w:rPr>
        <w:t>POLICY &amp; RESOURCES</w:t>
      </w:r>
      <w:r w:rsidRPr="006F7B4E">
        <w:rPr>
          <w:rFonts w:ascii="Arial" w:hAnsi="Arial"/>
          <w:b/>
        </w:rPr>
        <w:t xml:space="preserve"> COMMITTEE</w:t>
      </w:r>
    </w:p>
    <w:p w:rsidRPr="006F7B4E" w:rsidR="002457A7" w:rsidP="002457A7" w:rsidRDefault="002457A7" w14:paraId="0CAC0624" w14:textId="77777777">
      <w:pPr>
        <w:spacing w:after="0"/>
        <w:contextualSpacing/>
        <w:jc w:val="center"/>
        <w:rPr>
          <w:rFonts w:ascii="Arial" w:hAnsi="Arial"/>
          <w:b/>
        </w:rPr>
      </w:pPr>
      <w:r w:rsidRPr="006F7B4E">
        <w:rPr>
          <w:rFonts w:ascii="Arial" w:hAnsi="Arial"/>
          <w:b/>
        </w:rPr>
        <w:t>ACTIONS</w:t>
      </w:r>
    </w:p>
    <w:p w:rsidRPr="006F7B4E" w:rsidR="002457A7" w:rsidP="002457A7" w:rsidRDefault="002457A7" w14:paraId="3E7439AB" w14:textId="77777777">
      <w:pPr>
        <w:spacing w:after="0"/>
        <w:contextualSpacing/>
        <w:rPr>
          <w:rFonts w:ascii="Arial" w:hAnsi="Arial"/>
          <w:b/>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87"/>
        <w:gridCol w:w="2952"/>
        <w:gridCol w:w="1839"/>
        <w:gridCol w:w="2101"/>
        <w:gridCol w:w="1970"/>
      </w:tblGrid>
      <w:tr w:rsidRPr="005B2A72" w:rsidR="00613905" w:rsidTr="002A047F" w14:paraId="5C59116A" w14:textId="77777777">
        <w:tc>
          <w:tcPr>
            <w:tcW w:w="987" w:type="dxa"/>
            <w:tcBorders>
              <w:bottom w:val="single" w:color="auto" w:sz="4" w:space="0"/>
            </w:tcBorders>
          </w:tcPr>
          <w:p w:rsidRPr="005B2A72" w:rsidR="00613905" w:rsidP="001A5E5F" w:rsidRDefault="00613905" w14:paraId="0BD51D81" w14:textId="77777777">
            <w:pPr>
              <w:spacing w:after="0"/>
              <w:contextualSpacing/>
              <w:jc w:val="both"/>
              <w:rPr>
                <w:rFonts w:ascii="Arial" w:hAnsi="Arial" w:eastAsia="Times New Roman"/>
                <w:b/>
                <w:sz w:val="21"/>
                <w:szCs w:val="21"/>
              </w:rPr>
            </w:pPr>
            <w:r w:rsidRPr="005B2A72">
              <w:rPr>
                <w:rFonts w:ascii="Arial" w:hAnsi="Arial" w:eastAsia="Times New Roman"/>
                <w:b/>
                <w:sz w:val="21"/>
                <w:szCs w:val="21"/>
              </w:rPr>
              <w:t>Agenda Item</w:t>
            </w:r>
          </w:p>
        </w:tc>
        <w:tc>
          <w:tcPr>
            <w:tcW w:w="2952" w:type="dxa"/>
            <w:tcBorders>
              <w:bottom w:val="single" w:color="auto" w:sz="4" w:space="0"/>
            </w:tcBorders>
          </w:tcPr>
          <w:p w:rsidRPr="005B2A72" w:rsidR="00613905" w:rsidP="001A5E5F" w:rsidRDefault="00613905" w14:paraId="09D9A32D" w14:textId="77777777">
            <w:pPr>
              <w:spacing w:after="0"/>
              <w:contextualSpacing/>
              <w:jc w:val="both"/>
              <w:rPr>
                <w:rFonts w:ascii="Arial" w:hAnsi="Arial" w:eastAsia="Times New Roman"/>
                <w:b/>
                <w:sz w:val="21"/>
                <w:szCs w:val="21"/>
              </w:rPr>
            </w:pPr>
            <w:r w:rsidRPr="005B2A72">
              <w:rPr>
                <w:rFonts w:ascii="Arial" w:hAnsi="Arial" w:eastAsia="Times New Roman"/>
                <w:b/>
                <w:sz w:val="21"/>
                <w:szCs w:val="21"/>
              </w:rPr>
              <w:t>Action</w:t>
            </w:r>
          </w:p>
        </w:tc>
        <w:tc>
          <w:tcPr>
            <w:tcW w:w="1839" w:type="dxa"/>
            <w:tcBorders>
              <w:bottom w:val="single" w:color="auto" w:sz="4" w:space="0"/>
            </w:tcBorders>
          </w:tcPr>
          <w:p w:rsidRPr="005B2A72" w:rsidR="00613905" w:rsidP="001A5E5F" w:rsidRDefault="00613905" w14:paraId="7D55A97F" w14:textId="77777777">
            <w:pPr>
              <w:spacing w:after="0"/>
              <w:contextualSpacing/>
              <w:jc w:val="both"/>
              <w:rPr>
                <w:rFonts w:ascii="Arial" w:hAnsi="Arial" w:eastAsia="Times New Roman"/>
                <w:b/>
                <w:sz w:val="21"/>
                <w:szCs w:val="21"/>
              </w:rPr>
            </w:pPr>
            <w:r>
              <w:rPr>
                <w:rFonts w:ascii="Arial" w:hAnsi="Arial" w:eastAsia="Times New Roman"/>
                <w:b/>
                <w:sz w:val="21"/>
                <w:szCs w:val="21"/>
              </w:rPr>
              <w:t>Responsibility</w:t>
            </w:r>
          </w:p>
        </w:tc>
        <w:tc>
          <w:tcPr>
            <w:tcW w:w="2101" w:type="dxa"/>
            <w:tcBorders>
              <w:bottom w:val="single" w:color="auto" w:sz="4" w:space="0"/>
            </w:tcBorders>
          </w:tcPr>
          <w:p w:rsidRPr="005B2A72" w:rsidR="00613905" w:rsidP="001A5E5F" w:rsidRDefault="00613905" w14:paraId="5A545729" w14:textId="77777777">
            <w:pPr>
              <w:spacing w:after="0"/>
              <w:contextualSpacing/>
              <w:jc w:val="both"/>
              <w:rPr>
                <w:rFonts w:ascii="Arial" w:hAnsi="Arial" w:eastAsia="Times New Roman"/>
                <w:b/>
                <w:sz w:val="21"/>
                <w:szCs w:val="21"/>
              </w:rPr>
            </w:pPr>
            <w:r>
              <w:rPr>
                <w:rFonts w:ascii="Arial" w:hAnsi="Arial" w:eastAsia="Times New Roman"/>
                <w:b/>
                <w:sz w:val="21"/>
                <w:szCs w:val="21"/>
              </w:rPr>
              <w:t>By (deadline)</w:t>
            </w:r>
          </w:p>
        </w:tc>
        <w:tc>
          <w:tcPr>
            <w:tcW w:w="1970" w:type="dxa"/>
            <w:tcBorders>
              <w:bottom w:val="single" w:color="auto" w:sz="4" w:space="0"/>
            </w:tcBorders>
          </w:tcPr>
          <w:p w:rsidRPr="005B2A72" w:rsidR="00613905" w:rsidP="001A5E5F" w:rsidRDefault="00613905" w14:paraId="70A09AA1" w14:textId="77777777">
            <w:pPr>
              <w:spacing w:after="0"/>
              <w:contextualSpacing/>
              <w:jc w:val="both"/>
              <w:rPr>
                <w:rFonts w:ascii="Arial" w:hAnsi="Arial" w:eastAsia="Times New Roman"/>
                <w:b/>
                <w:sz w:val="21"/>
                <w:szCs w:val="21"/>
              </w:rPr>
            </w:pPr>
            <w:r w:rsidRPr="005B2A72">
              <w:rPr>
                <w:rFonts w:ascii="Arial" w:hAnsi="Arial" w:eastAsia="Times New Roman"/>
                <w:b/>
                <w:sz w:val="21"/>
                <w:szCs w:val="21"/>
              </w:rPr>
              <w:t>Update</w:t>
            </w:r>
          </w:p>
        </w:tc>
      </w:tr>
      <w:tr w:rsidRPr="005B2A72" w:rsidR="00613905" w:rsidTr="00613905" w14:paraId="2EF89E73" w14:textId="77777777">
        <w:tc>
          <w:tcPr>
            <w:tcW w:w="9849" w:type="dxa"/>
            <w:gridSpan w:val="5"/>
            <w:shd w:val="pct15" w:color="auto" w:fill="auto"/>
          </w:tcPr>
          <w:p w:rsidRPr="005B2A72" w:rsidR="00613905" w:rsidP="001A5E5F" w:rsidRDefault="00613905" w14:paraId="5FFE0452" w14:textId="77777777">
            <w:pPr>
              <w:spacing w:after="0"/>
              <w:contextualSpacing/>
              <w:jc w:val="both"/>
              <w:rPr>
                <w:rFonts w:ascii="Arial" w:hAnsi="Arial" w:eastAsia="Times New Roman"/>
                <w:b/>
                <w:sz w:val="21"/>
                <w:szCs w:val="21"/>
              </w:rPr>
            </w:pPr>
          </w:p>
        </w:tc>
      </w:tr>
      <w:tr w:rsidRPr="005B2A72" w:rsidR="00613905" w:rsidTr="002A047F" w14:paraId="1051F507" w14:textId="77777777">
        <w:tc>
          <w:tcPr>
            <w:tcW w:w="987" w:type="dxa"/>
          </w:tcPr>
          <w:p w:rsidRPr="005B2A72" w:rsidR="00613905" w:rsidP="001A5E5F" w:rsidRDefault="00C52FFC" w14:paraId="12E36165" w14:textId="0524D49E">
            <w:pPr>
              <w:spacing w:after="0"/>
              <w:contextualSpacing/>
              <w:jc w:val="both"/>
              <w:rPr>
                <w:rFonts w:ascii="Arial" w:hAnsi="Arial" w:eastAsia="Times New Roman"/>
                <w:sz w:val="21"/>
                <w:szCs w:val="21"/>
              </w:rPr>
            </w:pPr>
            <w:r>
              <w:rPr>
                <w:rFonts w:ascii="Arial" w:hAnsi="Arial" w:eastAsia="Times New Roman"/>
                <w:sz w:val="21"/>
                <w:szCs w:val="21"/>
              </w:rPr>
              <w:t>5.</w:t>
            </w:r>
          </w:p>
        </w:tc>
        <w:tc>
          <w:tcPr>
            <w:tcW w:w="2952" w:type="dxa"/>
          </w:tcPr>
          <w:p w:rsidRPr="00C52FFC" w:rsidR="00613905" w:rsidP="002A047F" w:rsidRDefault="00C52FFC" w14:paraId="381C1B56" w14:textId="70FD5FED">
            <w:pPr>
              <w:pStyle w:val="ColorfulList-Accent11"/>
              <w:spacing w:after="60"/>
              <w:ind w:left="6"/>
              <w:contextualSpacing w:val="0"/>
              <w:jc w:val="both"/>
              <w:rPr>
                <w:rFonts w:ascii="Arial" w:hAnsi="Arial"/>
                <w:bCs/>
                <w:sz w:val="21"/>
                <w:szCs w:val="21"/>
              </w:rPr>
            </w:pPr>
            <w:r w:rsidRPr="00C52FFC">
              <w:rPr>
                <w:rFonts w:ascii="Arial" w:hAnsi="Arial"/>
                <w:bCs/>
                <w:sz w:val="21"/>
                <w:szCs w:val="21"/>
              </w:rPr>
              <w:t xml:space="preserve">Future </w:t>
            </w:r>
            <w:proofErr w:type="gramStart"/>
            <w:r w:rsidRPr="00C52FFC">
              <w:rPr>
                <w:rFonts w:ascii="Arial" w:hAnsi="Arial"/>
                <w:bCs/>
                <w:sz w:val="21"/>
                <w:szCs w:val="21"/>
              </w:rPr>
              <w:t>debt write</w:t>
            </w:r>
            <w:proofErr w:type="gramEnd"/>
            <w:r w:rsidRPr="00C52FFC">
              <w:rPr>
                <w:rFonts w:ascii="Arial" w:hAnsi="Arial"/>
                <w:bCs/>
                <w:sz w:val="21"/>
                <w:szCs w:val="21"/>
              </w:rPr>
              <w:t xml:space="preserve"> off reports to include actions to mitigate risks, financial management for students and trend patterns.</w:t>
            </w:r>
          </w:p>
        </w:tc>
        <w:tc>
          <w:tcPr>
            <w:tcW w:w="1839" w:type="dxa"/>
          </w:tcPr>
          <w:p w:rsidRPr="005B2A72" w:rsidR="00613905" w:rsidP="001A5E5F" w:rsidRDefault="00C52FFC" w14:paraId="29517C33" w14:textId="6CB2DEAC">
            <w:pPr>
              <w:spacing w:after="0"/>
              <w:contextualSpacing/>
              <w:rPr>
                <w:rFonts w:ascii="Arial" w:hAnsi="Arial" w:eastAsia="Times New Roman"/>
                <w:sz w:val="21"/>
                <w:szCs w:val="21"/>
              </w:rPr>
            </w:pPr>
            <w:r>
              <w:rPr>
                <w:rFonts w:ascii="Arial" w:hAnsi="Arial" w:eastAsia="Times New Roman"/>
                <w:sz w:val="21"/>
                <w:szCs w:val="21"/>
              </w:rPr>
              <w:t>CFEO/DOFE</w:t>
            </w:r>
          </w:p>
        </w:tc>
        <w:tc>
          <w:tcPr>
            <w:tcW w:w="2101" w:type="dxa"/>
          </w:tcPr>
          <w:p w:rsidRPr="00E716D9" w:rsidR="00613905" w:rsidP="00A45AA6" w:rsidRDefault="00C52FFC" w14:paraId="36166EB8" w14:textId="63D29B0B">
            <w:pPr>
              <w:spacing w:after="0"/>
              <w:contextualSpacing/>
              <w:rPr>
                <w:rFonts w:ascii="Arial" w:hAnsi="Arial" w:eastAsia="Times New Roman"/>
                <w:sz w:val="21"/>
                <w:szCs w:val="21"/>
              </w:rPr>
            </w:pPr>
            <w:r>
              <w:rPr>
                <w:rFonts w:ascii="Arial" w:hAnsi="Arial" w:eastAsia="Times New Roman"/>
                <w:sz w:val="21"/>
                <w:szCs w:val="21"/>
              </w:rPr>
              <w:t>March 2021</w:t>
            </w:r>
          </w:p>
        </w:tc>
        <w:tc>
          <w:tcPr>
            <w:tcW w:w="1970" w:type="dxa"/>
          </w:tcPr>
          <w:p w:rsidRPr="0005392F" w:rsidR="00613905" w:rsidP="00CE0041" w:rsidRDefault="00613905" w14:paraId="15A2598B" w14:textId="77777777">
            <w:pPr>
              <w:spacing w:after="0"/>
              <w:contextualSpacing/>
              <w:rPr>
                <w:rFonts w:ascii="Arial" w:hAnsi="Arial" w:eastAsia="Times New Roman"/>
                <w:sz w:val="21"/>
                <w:szCs w:val="21"/>
              </w:rPr>
            </w:pPr>
          </w:p>
        </w:tc>
      </w:tr>
      <w:tr w:rsidRPr="005B2A72" w:rsidR="003F1655" w:rsidTr="002A047F" w14:paraId="55BDDE24" w14:textId="77777777">
        <w:tc>
          <w:tcPr>
            <w:tcW w:w="987" w:type="dxa"/>
          </w:tcPr>
          <w:p w:rsidR="003F1655" w:rsidP="001A5E5F" w:rsidRDefault="00404D02" w14:paraId="3331C49E" w14:textId="2789661A">
            <w:pPr>
              <w:spacing w:after="0"/>
              <w:contextualSpacing/>
              <w:jc w:val="both"/>
              <w:rPr>
                <w:rFonts w:ascii="Arial" w:hAnsi="Arial" w:eastAsia="Times New Roman"/>
                <w:sz w:val="21"/>
                <w:szCs w:val="21"/>
              </w:rPr>
            </w:pPr>
            <w:r>
              <w:rPr>
                <w:rFonts w:ascii="Arial" w:hAnsi="Arial" w:eastAsia="Times New Roman"/>
                <w:sz w:val="21"/>
                <w:szCs w:val="21"/>
              </w:rPr>
              <w:t>6.</w:t>
            </w:r>
          </w:p>
        </w:tc>
        <w:tc>
          <w:tcPr>
            <w:tcW w:w="2952" w:type="dxa"/>
          </w:tcPr>
          <w:p w:rsidRPr="003F1655" w:rsidR="003F1655" w:rsidP="003F1655" w:rsidRDefault="00404D02" w14:paraId="1750A849" w14:textId="3CBD5393">
            <w:pPr>
              <w:pStyle w:val="ColorfulList-Accent11"/>
              <w:spacing w:after="60"/>
              <w:ind w:left="6"/>
              <w:contextualSpacing w:val="0"/>
              <w:jc w:val="both"/>
              <w:rPr>
                <w:rFonts w:ascii="Arial" w:hAnsi="Arial" w:cs="Arial"/>
                <w:sz w:val="21"/>
                <w:szCs w:val="21"/>
              </w:rPr>
            </w:pPr>
            <w:r>
              <w:rPr>
                <w:rFonts w:ascii="Arial" w:hAnsi="Arial" w:cs="Arial"/>
                <w:sz w:val="21"/>
                <w:szCs w:val="21"/>
              </w:rPr>
              <w:t>Balance scorecard to be emailed to Committee</w:t>
            </w:r>
          </w:p>
        </w:tc>
        <w:tc>
          <w:tcPr>
            <w:tcW w:w="1839" w:type="dxa"/>
          </w:tcPr>
          <w:p w:rsidR="003F1655" w:rsidP="001A5E5F" w:rsidRDefault="00404D02" w14:paraId="0C54A58E" w14:textId="62E20FC1">
            <w:pPr>
              <w:spacing w:after="0"/>
              <w:contextualSpacing/>
              <w:rPr>
                <w:rFonts w:ascii="Arial" w:hAnsi="Arial" w:eastAsia="Times New Roman"/>
                <w:sz w:val="21"/>
                <w:szCs w:val="21"/>
              </w:rPr>
            </w:pPr>
            <w:r>
              <w:rPr>
                <w:rFonts w:ascii="Arial" w:hAnsi="Arial" w:eastAsia="Times New Roman"/>
                <w:sz w:val="21"/>
                <w:szCs w:val="21"/>
              </w:rPr>
              <w:t>Clerk</w:t>
            </w:r>
          </w:p>
        </w:tc>
        <w:tc>
          <w:tcPr>
            <w:tcW w:w="2101" w:type="dxa"/>
          </w:tcPr>
          <w:p w:rsidR="003F1655" w:rsidP="00A45AA6" w:rsidRDefault="00404D02" w14:paraId="265FF26F" w14:textId="138E1727">
            <w:pPr>
              <w:spacing w:after="0"/>
              <w:contextualSpacing/>
              <w:rPr>
                <w:rFonts w:ascii="Arial" w:hAnsi="Arial" w:eastAsia="Times New Roman"/>
                <w:sz w:val="21"/>
                <w:szCs w:val="21"/>
              </w:rPr>
            </w:pPr>
            <w:r>
              <w:rPr>
                <w:rFonts w:ascii="Arial" w:hAnsi="Arial" w:eastAsia="Times New Roman"/>
                <w:sz w:val="21"/>
                <w:szCs w:val="21"/>
              </w:rPr>
              <w:t>ASAP</w:t>
            </w:r>
          </w:p>
        </w:tc>
        <w:tc>
          <w:tcPr>
            <w:tcW w:w="1970" w:type="dxa"/>
          </w:tcPr>
          <w:p w:rsidRPr="0005392F" w:rsidR="003F1655" w:rsidP="00CE0041" w:rsidRDefault="00C25558" w14:paraId="49E4487E" w14:textId="4F01D4C1">
            <w:pPr>
              <w:spacing w:after="0"/>
              <w:contextualSpacing/>
              <w:rPr>
                <w:rFonts w:ascii="Arial" w:hAnsi="Arial" w:eastAsia="Times New Roman"/>
                <w:sz w:val="21"/>
                <w:szCs w:val="21"/>
              </w:rPr>
            </w:pPr>
            <w:r>
              <w:rPr>
                <w:rFonts w:ascii="Arial" w:hAnsi="Arial" w:eastAsia="Times New Roman"/>
                <w:sz w:val="21"/>
                <w:szCs w:val="21"/>
              </w:rPr>
              <w:t>Complete</w:t>
            </w:r>
          </w:p>
        </w:tc>
      </w:tr>
      <w:tr w:rsidRPr="005B2A72" w:rsidR="003F1655" w:rsidTr="002A047F" w14:paraId="17F4074E" w14:textId="77777777">
        <w:tc>
          <w:tcPr>
            <w:tcW w:w="987" w:type="dxa"/>
          </w:tcPr>
          <w:p w:rsidR="003F1655" w:rsidP="001A5E5F" w:rsidRDefault="00112AA4" w14:paraId="6FFFF925" w14:textId="329ABA55">
            <w:pPr>
              <w:spacing w:after="0"/>
              <w:contextualSpacing/>
              <w:jc w:val="both"/>
              <w:rPr>
                <w:rFonts w:ascii="Arial" w:hAnsi="Arial" w:eastAsia="Times New Roman"/>
                <w:sz w:val="21"/>
                <w:szCs w:val="21"/>
              </w:rPr>
            </w:pPr>
            <w:r>
              <w:rPr>
                <w:rFonts w:ascii="Arial" w:hAnsi="Arial" w:eastAsia="Times New Roman"/>
                <w:sz w:val="21"/>
                <w:szCs w:val="21"/>
              </w:rPr>
              <w:t>8.</w:t>
            </w:r>
          </w:p>
        </w:tc>
        <w:tc>
          <w:tcPr>
            <w:tcW w:w="2952" w:type="dxa"/>
          </w:tcPr>
          <w:p w:rsidRPr="00112AA4" w:rsidR="003F1655" w:rsidP="003F1655" w:rsidRDefault="00112AA4" w14:paraId="4A05FA20" w14:textId="74EB2E1C">
            <w:pPr>
              <w:pStyle w:val="ColorfulList-Accent11"/>
              <w:spacing w:after="60"/>
              <w:ind w:left="6"/>
              <w:contextualSpacing w:val="0"/>
              <w:jc w:val="both"/>
              <w:rPr>
                <w:rFonts w:ascii="Arial" w:hAnsi="Arial" w:cs="Arial"/>
                <w:bCs/>
                <w:sz w:val="21"/>
                <w:szCs w:val="21"/>
              </w:rPr>
            </w:pPr>
            <w:r w:rsidRPr="00112AA4">
              <w:rPr>
                <w:rFonts w:ascii="Arial" w:hAnsi="Arial"/>
                <w:bCs/>
                <w:sz w:val="21"/>
                <w:szCs w:val="21"/>
              </w:rPr>
              <w:t>CFEO to consider format of management accounts with regard to including trends.</w:t>
            </w:r>
          </w:p>
        </w:tc>
        <w:tc>
          <w:tcPr>
            <w:tcW w:w="1839" w:type="dxa"/>
          </w:tcPr>
          <w:p w:rsidR="003F1655" w:rsidP="001A5E5F" w:rsidRDefault="00112AA4" w14:paraId="625976DD" w14:textId="03A9A310">
            <w:pPr>
              <w:spacing w:after="0"/>
              <w:contextualSpacing/>
              <w:rPr>
                <w:rFonts w:ascii="Arial" w:hAnsi="Arial" w:eastAsia="Times New Roman"/>
                <w:sz w:val="21"/>
                <w:szCs w:val="21"/>
              </w:rPr>
            </w:pPr>
            <w:r>
              <w:rPr>
                <w:rFonts w:ascii="Arial" w:hAnsi="Arial" w:eastAsia="Times New Roman"/>
                <w:sz w:val="21"/>
                <w:szCs w:val="21"/>
              </w:rPr>
              <w:t xml:space="preserve">CFEO </w:t>
            </w:r>
          </w:p>
        </w:tc>
        <w:tc>
          <w:tcPr>
            <w:tcW w:w="2101" w:type="dxa"/>
          </w:tcPr>
          <w:p w:rsidR="003F1655" w:rsidP="00A45AA6" w:rsidRDefault="00112AA4" w14:paraId="1D31E2F0" w14:textId="5B4DC17D">
            <w:pPr>
              <w:spacing w:after="0"/>
              <w:contextualSpacing/>
              <w:rPr>
                <w:rFonts w:ascii="Arial" w:hAnsi="Arial" w:eastAsia="Times New Roman"/>
                <w:sz w:val="21"/>
                <w:szCs w:val="21"/>
              </w:rPr>
            </w:pPr>
            <w:r>
              <w:rPr>
                <w:rFonts w:ascii="Arial" w:hAnsi="Arial" w:eastAsia="Times New Roman"/>
                <w:sz w:val="21"/>
                <w:szCs w:val="21"/>
              </w:rPr>
              <w:t>ASAP</w:t>
            </w:r>
          </w:p>
        </w:tc>
        <w:tc>
          <w:tcPr>
            <w:tcW w:w="1970" w:type="dxa"/>
          </w:tcPr>
          <w:p w:rsidRPr="0005392F" w:rsidR="003F1655" w:rsidP="00CE0041" w:rsidRDefault="003F1655" w14:paraId="1DDBE52F" w14:textId="77777777">
            <w:pPr>
              <w:spacing w:after="0"/>
              <w:contextualSpacing/>
              <w:rPr>
                <w:rFonts w:ascii="Arial" w:hAnsi="Arial" w:eastAsia="Times New Roman"/>
                <w:sz w:val="21"/>
                <w:szCs w:val="21"/>
              </w:rPr>
            </w:pPr>
          </w:p>
        </w:tc>
      </w:tr>
      <w:tr w:rsidRPr="005B2A72" w:rsidR="00DD4911" w:rsidTr="002A047F" w14:paraId="6E3AEE0D" w14:textId="77777777">
        <w:tc>
          <w:tcPr>
            <w:tcW w:w="987" w:type="dxa"/>
          </w:tcPr>
          <w:p w:rsidRPr="005B2A72" w:rsidR="00DD4911" w:rsidP="00DC6340" w:rsidRDefault="006446C8" w14:paraId="07C8FCE7" w14:textId="2F16CE2C">
            <w:pPr>
              <w:spacing w:after="0"/>
              <w:contextualSpacing/>
              <w:jc w:val="both"/>
              <w:rPr>
                <w:rFonts w:ascii="Arial" w:hAnsi="Arial" w:eastAsia="Times New Roman"/>
                <w:sz w:val="21"/>
                <w:szCs w:val="21"/>
              </w:rPr>
            </w:pPr>
            <w:r>
              <w:rPr>
                <w:rFonts w:ascii="Arial" w:hAnsi="Arial" w:eastAsia="Times New Roman"/>
                <w:sz w:val="21"/>
                <w:szCs w:val="21"/>
              </w:rPr>
              <w:t>8.</w:t>
            </w:r>
          </w:p>
        </w:tc>
        <w:tc>
          <w:tcPr>
            <w:tcW w:w="2952" w:type="dxa"/>
          </w:tcPr>
          <w:p w:rsidR="006446C8" w:rsidP="006446C8" w:rsidRDefault="006446C8" w14:paraId="18F043EE" w14:textId="4246450A">
            <w:pPr>
              <w:pStyle w:val="ColorfulList-Accent11"/>
              <w:spacing w:after="0"/>
              <w:ind w:left="0"/>
              <w:contextualSpacing w:val="0"/>
              <w:rPr>
                <w:rFonts w:ascii="Arial" w:hAnsi="Arial"/>
                <w:sz w:val="21"/>
                <w:szCs w:val="21"/>
              </w:rPr>
            </w:pPr>
            <w:r>
              <w:rPr>
                <w:rFonts w:ascii="Arial" w:hAnsi="Arial"/>
                <w:sz w:val="21"/>
                <w:szCs w:val="21"/>
              </w:rPr>
              <w:t xml:space="preserve">A graph to be provided to show impact on college expenditure. </w:t>
            </w:r>
          </w:p>
          <w:p w:rsidRPr="00A45AA6" w:rsidR="00DD4911" w:rsidP="00DC6340" w:rsidRDefault="00DD4911" w14:paraId="449ADAEC" w14:textId="77777777">
            <w:pPr>
              <w:pStyle w:val="ColorfulList-Accent11"/>
              <w:spacing w:after="60"/>
              <w:ind w:left="6"/>
              <w:contextualSpacing w:val="0"/>
              <w:jc w:val="both"/>
              <w:rPr>
                <w:rFonts w:ascii="Arial" w:hAnsi="Arial"/>
                <w:sz w:val="21"/>
                <w:szCs w:val="21"/>
              </w:rPr>
            </w:pPr>
          </w:p>
        </w:tc>
        <w:tc>
          <w:tcPr>
            <w:tcW w:w="1839" w:type="dxa"/>
          </w:tcPr>
          <w:p w:rsidRPr="005B2A72" w:rsidR="00DD4911" w:rsidP="00DC6340" w:rsidRDefault="006446C8" w14:paraId="03CD61A3" w14:textId="1891B8E4">
            <w:pPr>
              <w:spacing w:after="0"/>
              <w:contextualSpacing/>
              <w:rPr>
                <w:rFonts w:ascii="Arial" w:hAnsi="Arial" w:eastAsia="Times New Roman"/>
                <w:sz w:val="21"/>
                <w:szCs w:val="21"/>
              </w:rPr>
            </w:pPr>
            <w:r>
              <w:rPr>
                <w:rFonts w:ascii="Arial" w:hAnsi="Arial" w:eastAsia="Times New Roman"/>
                <w:sz w:val="21"/>
                <w:szCs w:val="21"/>
              </w:rPr>
              <w:t xml:space="preserve">CFEO </w:t>
            </w:r>
          </w:p>
        </w:tc>
        <w:tc>
          <w:tcPr>
            <w:tcW w:w="2101" w:type="dxa"/>
          </w:tcPr>
          <w:p w:rsidRPr="00E716D9" w:rsidR="00DD4911" w:rsidP="00DC6340" w:rsidRDefault="006446C8" w14:paraId="79274BC8" w14:textId="569C9F95">
            <w:pPr>
              <w:spacing w:after="0"/>
              <w:contextualSpacing/>
              <w:rPr>
                <w:rFonts w:ascii="Arial" w:hAnsi="Arial" w:eastAsia="Times New Roman"/>
                <w:sz w:val="21"/>
                <w:szCs w:val="21"/>
              </w:rPr>
            </w:pPr>
            <w:r>
              <w:rPr>
                <w:rFonts w:ascii="Arial" w:hAnsi="Arial" w:eastAsia="Times New Roman"/>
                <w:sz w:val="21"/>
                <w:szCs w:val="21"/>
              </w:rPr>
              <w:t>ASAP</w:t>
            </w:r>
          </w:p>
        </w:tc>
        <w:tc>
          <w:tcPr>
            <w:tcW w:w="1970" w:type="dxa"/>
          </w:tcPr>
          <w:p w:rsidRPr="0005392F" w:rsidR="00DD4911" w:rsidP="00CE0041" w:rsidRDefault="00DD4911" w14:paraId="73931FE1" w14:textId="77777777">
            <w:pPr>
              <w:spacing w:after="0"/>
              <w:contextualSpacing/>
              <w:rPr>
                <w:rFonts w:ascii="Arial" w:hAnsi="Arial" w:eastAsia="Times New Roman"/>
                <w:sz w:val="21"/>
                <w:szCs w:val="21"/>
              </w:rPr>
            </w:pPr>
          </w:p>
        </w:tc>
      </w:tr>
      <w:tr w:rsidRPr="005B2A72" w:rsidR="00DD4911" w:rsidTr="002A047F" w14:paraId="63C4597D" w14:textId="77777777">
        <w:tc>
          <w:tcPr>
            <w:tcW w:w="987" w:type="dxa"/>
          </w:tcPr>
          <w:p w:rsidR="00DD4911" w:rsidP="001A5E5F" w:rsidRDefault="00752B3D" w14:paraId="65CB578A" w14:textId="6A0BC362">
            <w:pPr>
              <w:spacing w:after="0"/>
              <w:contextualSpacing/>
              <w:jc w:val="both"/>
              <w:rPr>
                <w:rFonts w:ascii="Arial" w:hAnsi="Arial" w:eastAsia="Times New Roman"/>
                <w:sz w:val="21"/>
                <w:szCs w:val="21"/>
              </w:rPr>
            </w:pPr>
            <w:r>
              <w:rPr>
                <w:rFonts w:ascii="Arial" w:hAnsi="Arial" w:eastAsia="Times New Roman"/>
                <w:sz w:val="21"/>
                <w:szCs w:val="21"/>
              </w:rPr>
              <w:t>8.</w:t>
            </w:r>
          </w:p>
        </w:tc>
        <w:tc>
          <w:tcPr>
            <w:tcW w:w="2952" w:type="dxa"/>
          </w:tcPr>
          <w:p w:rsidRPr="00871D1D" w:rsidR="00DD4911" w:rsidP="003F29D2" w:rsidRDefault="00752B3D" w14:paraId="44EA3BD9" w14:textId="45D5A415">
            <w:pPr>
              <w:pStyle w:val="ColorfulList-Accent11"/>
              <w:spacing w:after="60"/>
              <w:ind w:left="6"/>
              <w:contextualSpacing w:val="0"/>
              <w:jc w:val="both"/>
              <w:rPr>
                <w:rFonts w:ascii="Arial" w:hAnsi="Arial" w:cs="Arial"/>
                <w:sz w:val="21"/>
                <w:szCs w:val="21"/>
              </w:rPr>
            </w:pPr>
            <w:r>
              <w:rPr>
                <w:rFonts w:ascii="Arial" w:hAnsi="Arial" w:cs="Arial"/>
                <w:sz w:val="21"/>
                <w:szCs w:val="21"/>
              </w:rPr>
              <w:t>Figures for each subsidiary and a total figure to be included in the balance sheet.</w:t>
            </w:r>
          </w:p>
        </w:tc>
        <w:tc>
          <w:tcPr>
            <w:tcW w:w="1839" w:type="dxa"/>
          </w:tcPr>
          <w:p w:rsidR="00DD4911" w:rsidP="001A5E5F" w:rsidRDefault="00752B3D" w14:paraId="6906D131" w14:textId="160AA6A0">
            <w:pPr>
              <w:spacing w:after="0"/>
              <w:contextualSpacing/>
              <w:rPr>
                <w:rFonts w:ascii="Arial" w:hAnsi="Arial" w:eastAsia="Times New Roman"/>
                <w:sz w:val="21"/>
                <w:szCs w:val="21"/>
              </w:rPr>
            </w:pPr>
            <w:r>
              <w:rPr>
                <w:rFonts w:ascii="Arial" w:hAnsi="Arial" w:eastAsia="Times New Roman"/>
                <w:sz w:val="21"/>
                <w:szCs w:val="21"/>
              </w:rPr>
              <w:t>CFEO</w:t>
            </w:r>
          </w:p>
        </w:tc>
        <w:tc>
          <w:tcPr>
            <w:tcW w:w="2101" w:type="dxa"/>
          </w:tcPr>
          <w:p w:rsidR="00DD4911" w:rsidP="00A45AA6" w:rsidRDefault="00752B3D" w14:paraId="45942B14" w14:textId="3D3FA3C9">
            <w:pPr>
              <w:spacing w:after="0"/>
              <w:contextualSpacing/>
              <w:rPr>
                <w:rFonts w:ascii="Arial" w:hAnsi="Arial" w:eastAsia="Times New Roman"/>
                <w:sz w:val="21"/>
                <w:szCs w:val="21"/>
              </w:rPr>
            </w:pPr>
            <w:r>
              <w:rPr>
                <w:rFonts w:ascii="Arial" w:hAnsi="Arial" w:eastAsia="Times New Roman"/>
                <w:sz w:val="21"/>
                <w:szCs w:val="21"/>
              </w:rPr>
              <w:t>ASAP</w:t>
            </w:r>
          </w:p>
        </w:tc>
        <w:tc>
          <w:tcPr>
            <w:tcW w:w="1970" w:type="dxa"/>
          </w:tcPr>
          <w:p w:rsidRPr="0005392F" w:rsidR="00DD4911" w:rsidP="00CE0041" w:rsidRDefault="00DD4911" w14:paraId="604575C8" w14:textId="77777777">
            <w:pPr>
              <w:spacing w:after="0"/>
              <w:contextualSpacing/>
              <w:rPr>
                <w:rFonts w:ascii="Arial" w:hAnsi="Arial" w:eastAsia="Times New Roman"/>
                <w:sz w:val="21"/>
                <w:szCs w:val="21"/>
              </w:rPr>
            </w:pPr>
          </w:p>
        </w:tc>
      </w:tr>
      <w:tr w:rsidRPr="005B2A72" w:rsidR="00D936E2" w:rsidTr="002A047F" w14:paraId="0F13855A" w14:textId="77777777">
        <w:tc>
          <w:tcPr>
            <w:tcW w:w="987" w:type="dxa"/>
          </w:tcPr>
          <w:p w:rsidR="00D936E2" w:rsidP="001A5E5F" w:rsidRDefault="00D936E2" w14:paraId="3B37E65D" w14:textId="533AEFA3">
            <w:pPr>
              <w:spacing w:after="0"/>
              <w:contextualSpacing/>
              <w:jc w:val="both"/>
              <w:rPr>
                <w:rFonts w:ascii="Arial" w:hAnsi="Arial" w:eastAsia="Times New Roman"/>
                <w:sz w:val="21"/>
                <w:szCs w:val="21"/>
              </w:rPr>
            </w:pPr>
            <w:r>
              <w:rPr>
                <w:rFonts w:ascii="Arial" w:hAnsi="Arial" w:eastAsia="Times New Roman"/>
                <w:sz w:val="21"/>
                <w:szCs w:val="21"/>
              </w:rPr>
              <w:t>8.</w:t>
            </w:r>
          </w:p>
        </w:tc>
        <w:tc>
          <w:tcPr>
            <w:tcW w:w="2952" w:type="dxa"/>
          </w:tcPr>
          <w:p w:rsidR="00D936E2" w:rsidP="003F29D2" w:rsidRDefault="00D936E2" w14:paraId="6A8D542D" w14:textId="768868A0">
            <w:pPr>
              <w:pStyle w:val="ColorfulList-Accent11"/>
              <w:spacing w:after="60"/>
              <w:ind w:left="6"/>
              <w:contextualSpacing w:val="0"/>
              <w:jc w:val="both"/>
              <w:rPr>
                <w:rFonts w:ascii="Arial" w:hAnsi="Arial" w:cs="Arial"/>
                <w:sz w:val="21"/>
                <w:szCs w:val="21"/>
              </w:rPr>
            </w:pPr>
            <w:r>
              <w:rPr>
                <w:rFonts w:ascii="Arial" w:hAnsi="Arial" w:cs="Arial"/>
                <w:sz w:val="21"/>
                <w:szCs w:val="21"/>
              </w:rPr>
              <w:t>Director of Marketing to present the Marketing Strategy at the June Committee Meeting.</w:t>
            </w:r>
          </w:p>
        </w:tc>
        <w:tc>
          <w:tcPr>
            <w:tcW w:w="1839" w:type="dxa"/>
          </w:tcPr>
          <w:p w:rsidR="00D936E2" w:rsidP="001A5E5F" w:rsidRDefault="00D936E2" w14:paraId="4AE32CBF" w14:textId="63C5DA8D">
            <w:pPr>
              <w:spacing w:after="0"/>
              <w:contextualSpacing/>
              <w:rPr>
                <w:rFonts w:ascii="Arial" w:hAnsi="Arial" w:eastAsia="Times New Roman"/>
                <w:sz w:val="21"/>
                <w:szCs w:val="21"/>
              </w:rPr>
            </w:pPr>
            <w:r>
              <w:rPr>
                <w:rFonts w:ascii="Arial" w:hAnsi="Arial" w:eastAsia="Times New Roman"/>
                <w:sz w:val="21"/>
                <w:szCs w:val="21"/>
              </w:rPr>
              <w:t>CFEO/Clerk</w:t>
            </w:r>
          </w:p>
        </w:tc>
        <w:tc>
          <w:tcPr>
            <w:tcW w:w="2101" w:type="dxa"/>
          </w:tcPr>
          <w:p w:rsidR="00D936E2" w:rsidP="00A45AA6" w:rsidRDefault="00D936E2" w14:paraId="08387288" w14:textId="473CC9DE">
            <w:pPr>
              <w:spacing w:after="0"/>
              <w:contextualSpacing/>
              <w:rPr>
                <w:rFonts w:ascii="Arial" w:hAnsi="Arial" w:eastAsia="Times New Roman"/>
                <w:sz w:val="21"/>
                <w:szCs w:val="21"/>
              </w:rPr>
            </w:pPr>
            <w:r>
              <w:rPr>
                <w:rFonts w:ascii="Arial" w:hAnsi="Arial" w:eastAsia="Times New Roman"/>
                <w:sz w:val="21"/>
                <w:szCs w:val="21"/>
              </w:rPr>
              <w:t>June 2020</w:t>
            </w:r>
          </w:p>
        </w:tc>
        <w:tc>
          <w:tcPr>
            <w:tcW w:w="1970" w:type="dxa"/>
          </w:tcPr>
          <w:p w:rsidRPr="0005392F" w:rsidR="00D936E2" w:rsidP="00CE0041" w:rsidRDefault="00D936E2" w14:paraId="788E8865" w14:textId="77777777">
            <w:pPr>
              <w:spacing w:after="0"/>
              <w:contextualSpacing/>
              <w:rPr>
                <w:rFonts w:ascii="Arial" w:hAnsi="Arial" w:eastAsia="Times New Roman"/>
                <w:sz w:val="21"/>
                <w:szCs w:val="21"/>
              </w:rPr>
            </w:pPr>
          </w:p>
        </w:tc>
      </w:tr>
      <w:tr w:rsidRPr="005B2A72" w:rsidR="00C25558" w:rsidTr="002A047F" w14:paraId="11CE71E8" w14:textId="77777777">
        <w:tc>
          <w:tcPr>
            <w:tcW w:w="987" w:type="dxa"/>
          </w:tcPr>
          <w:p w:rsidR="00C25558" w:rsidP="001A5E5F" w:rsidRDefault="00C25558" w14:paraId="51DBD838" w14:textId="37F49EAF">
            <w:pPr>
              <w:spacing w:after="0"/>
              <w:contextualSpacing/>
              <w:jc w:val="both"/>
              <w:rPr>
                <w:rFonts w:ascii="Arial" w:hAnsi="Arial" w:eastAsia="Times New Roman"/>
                <w:sz w:val="21"/>
                <w:szCs w:val="21"/>
              </w:rPr>
            </w:pPr>
            <w:r>
              <w:rPr>
                <w:rFonts w:ascii="Arial" w:hAnsi="Arial" w:eastAsia="Times New Roman"/>
                <w:sz w:val="21"/>
                <w:szCs w:val="21"/>
              </w:rPr>
              <w:t>8.</w:t>
            </w:r>
          </w:p>
        </w:tc>
        <w:tc>
          <w:tcPr>
            <w:tcW w:w="2952" w:type="dxa"/>
          </w:tcPr>
          <w:p w:rsidRPr="00C25558" w:rsidR="00C25558" w:rsidP="003F29D2" w:rsidRDefault="00C25558" w14:paraId="7A02AF10" w14:textId="3E786B67">
            <w:pPr>
              <w:pStyle w:val="ColorfulList-Accent11"/>
              <w:spacing w:after="60"/>
              <w:ind w:left="6"/>
              <w:contextualSpacing w:val="0"/>
              <w:jc w:val="both"/>
              <w:rPr>
                <w:rFonts w:ascii="Arial" w:hAnsi="Arial" w:cs="Arial"/>
                <w:sz w:val="21"/>
                <w:szCs w:val="21"/>
              </w:rPr>
            </w:pPr>
            <w:r w:rsidRPr="00C25558">
              <w:rPr>
                <w:rFonts w:ascii="Arial" w:hAnsi="Arial"/>
                <w:sz w:val="21"/>
                <w:szCs w:val="21"/>
              </w:rPr>
              <w:t xml:space="preserve">The surplus figure provided in appendix 4 needed to be amended to read 151K.  </w:t>
            </w:r>
          </w:p>
        </w:tc>
        <w:tc>
          <w:tcPr>
            <w:tcW w:w="1839" w:type="dxa"/>
          </w:tcPr>
          <w:p w:rsidR="00C25558" w:rsidP="001A5E5F" w:rsidRDefault="00C25558" w14:paraId="5402E708" w14:textId="2CBD215D">
            <w:pPr>
              <w:spacing w:after="0"/>
              <w:contextualSpacing/>
              <w:rPr>
                <w:rFonts w:ascii="Arial" w:hAnsi="Arial" w:eastAsia="Times New Roman"/>
                <w:sz w:val="21"/>
                <w:szCs w:val="21"/>
              </w:rPr>
            </w:pPr>
            <w:r>
              <w:rPr>
                <w:rFonts w:ascii="Arial" w:hAnsi="Arial" w:eastAsia="Times New Roman"/>
                <w:sz w:val="21"/>
                <w:szCs w:val="21"/>
              </w:rPr>
              <w:t>CFEO</w:t>
            </w:r>
          </w:p>
        </w:tc>
        <w:tc>
          <w:tcPr>
            <w:tcW w:w="2101" w:type="dxa"/>
          </w:tcPr>
          <w:p w:rsidR="00C25558" w:rsidP="00A45AA6" w:rsidRDefault="00C25558" w14:paraId="0E65FF3E" w14:textId="6EB5C98B">
            <w:pPr>
              <w:spacing w:after="0"/>
              <w:contextualSpacing/>
              <w:rPr>
                <w:rFonts w:ascii="Arial" w:hAnsi="Arial" w:eastAsia="Times New Roman"/>
                <w:sz w:val="21"/>
                <w:szCs w:val="21"/>
              </w:rPr>
            </w:pPr>
            <w:r>
              <w:rPr>
                <w:rFonts w:ascii="Arial" w:hAnsi="Arial" w:eastAsia="Times New Roman"/>
                <w:sz w:val="21"/>
                <w:szCs w:val="21"/>
              </w:rPr>
              <w:t>ASAP</w:t>
            </w:r>
          </w:p>
        </w:tc>
        <w:tc>
          <w:tcPr>
            <w:tcW w:w="1970" w:type="dxa"/>
          </w:tcPr>
          <w:p w:rsidRPr="0005392F" w:rsidR="00C25558" w:rsidP="00CE0041" w:rsidRDefault="00C25558" w14:paraId="79FD9F1F" w14:textId="77777777">
            <w:pPr>
              <w:spacing w:after="0"/>
              <w:contextualSpacing/>
              <w:rPr>
                <w:rFonts w:ascii="Arial" w:hAnsi="Arial" w:eastAsia="Times New Roman"/>
                <w:sz w:val="21"/>
                <w:szCs w:val="21"/>
              </w:rPr>
            </w:pPr>
          </w:p>
        </w:tc>
      </w:tr>
      <w:tr w:rsidRPr="005B2A72" w:rsidR="000632A2" w:rsidTr="002A047F" w14:paraId="30CD7F20" w14:textId="77777777">
        <w:tc>
          <w:tcPr>
            <w:tcW w:w="987" w:type="dxa"/>
          </w:tcPr>
          <w:p w:rsidR="000632A2" w:rsidP="001A5E5F" w:rsidRDefault="000632A2" w14:paraId="27E07DAB" w14:textId="1EA97E2F">
            <w:pPr>
              <w:spacing w:after="0"/>
              <w:contextualSpacing/>
              <w:jc w:val="both"/>
              <w:rPr>
                <w:rFonts w:ascii="Arial" w:hAnsi="Arial" w:eastAsia="Times New Roman"/>
                <w:sz w:val="21"/>
                <w:szCs w:val="21"/>
              </w:rPr>
            </w:pPr>
            <w:r>
              <w:rPr>
                <w:rFonts w:ascii="Arial" w:hAnsi="Arial" w:eastAsia="Times New Roman"/>
                <w:sz w:val="21"/>
                <w:szCs w:val="21"/>
              </w:rPr>
              <w:t>13.</w:t>
            </w:r>
          </w:p>
        </w:tc>
        <w:tc>
          <w:tcPr>
            <w:tcW w:w="2952" w:type="dxa"/>
          </w:tcPr>
          <w:p w:rsidR="000632A2" w:rsidP="003F29D2" w:rsidRDefault="000632A2" w14:paraId="6A41D9F7" w14:textId="3E86EEDA">
            <w:pPr>
              <w:pStyle w:val="ColorfulList-Accent11"/>
              <w:spacing w:after="60"/>
              <w:ind w:left="6"/>
              <w:contextualSpacing w:val="0"/>
              <w:jc w:val="both"/>
              <w:rPr>
                <w:rFonts w:ascii="Arial" w:hAnsi="Arial" w:cs="Arial"/>
                <w:sz w:val="21"/>
                <w:szCs w:val="21"/>
              </w:rPr>
            </w:pPr>
            <w:r>
              <w:rPr>
                <w:rFonts w:ascii="Arial" w:hAnsi="Arial" w:cs="Arial"/>
                <w:sz w:val="21"/>
                <w:szCs w:val="21"/>
              </w:rPr>
              <w:t>Wellbeing to be incorporated into future H&amp;S reports.</w:t>
            </w:r>
          </w:p>
        </w:tc>
        <w:tc>
          <w:tcPr>
            <w:tcW w:w="1839" w:type="dxa"/>
          </w:tcPr>
          <w:p w:rsidR="000632A2" w:rsidP="001A5E5F" w:rsidRDefault="000632A2" w14:paraId="7B53D88E" w14:textId="245EA14E">
            <w:pPr>
              <w:spacing w:after="0"/>
              <w:contextualSpacing/>
              <w:rPr>
                <w:rFonts w:ascii="Arial" w:hAnsi="Arial" w:eastAsia="Times New Roman"/>
                <w:sz w:val="21"/>
                <w:szCs w:val="21"/>
              </w:rPr>
            </w:pPr>
            <w:r>
              <w:rPr>
                <w:rFonts w:ascii="Arial" w:hAnsi="Arial" w:eastAsia="Times New Roman"/>
                <w:sz w:val="21"/>
                <w:szCs w:val="21"/>
              </w:rPr>
              <w:t xml:space="preserve">DOFE </w:t>
            </w:r>
          </w:p>
        </w:tc>
        <w:tc>
          <w:tcPr>
            <w:tcW w:w="2101" w:type="dxa"/>
          </w:tcPr>
          <w:p w:rsidR="000632A2" w:rsidP="00A45AA6" w:rsidRDefault="000632A2" w14:paraId="5AA7BB24" w14:textId="19064299">
            <w:pPr>
              <w:spacing w:after="0"/>
              <w:contextualSpacing/>
              <w:rPr>
                <w:rFonts w:ascii="Arial" w:hAnsi="Arial" w:eastAsia="Times New Roman"/>
                <w:sz w:val="21"/>
                <w:szCs w:val="21"/>
              </w:rPr>
            </w:pPr>
            <w:r>
              <w:rPr>
                <w:rFonts w:ascii="Arial" w:hAnsi="Arial" w:eastAsia="Times New Roman"/>
                <w:sz w:val="21"/>
                <w:szCs w:val="21"/>
              </w:rPr>
              <w:t>ASAP</w:t>
            </w:r>
          </w:p>
        </w:tc>
        <w:tc>
          <w:tcPr>
            <w:tcW w:w="1970" w:type="dxa"/>
          </w:tcPr>
          <w:p w:rsidRPr="0005392F" w:rsidR="000632A2" w:rsidP="00CE0041" w:rsidRDefault="000632A2" w14:paraId="6FC34225" w14:textId="77777777">
            <w:pPr>
              <w:spacing w:after="0"/>
              <w:contextualSpacing/>
              <w:rPr>
                <w:rFonts w:ascii="Arial" w:hAnsi="Arial" w:eastAsia="Times New Roman"/>
                <w:sz w:val="21"/>
                <w:szCs w:val="21"/>
              </w:rPr>
            </w:pPr>
          </w:p>
        </w:tc>
      </w:tr>
      <w:tr w:rsidRPr="005B2A72" w:rsidR="00B0058A" w:rsidTr="002A047F" w14:paraId="5B256C89" w14:textId="77777777">
        <w:tc>
          <w:tcPr>
            <w:tcW w:w="987" w:type="dxa"/>
          </w:tcPr>
          <w:p w:rsidR="00B0058A" w:rsidP="001A5E5F" w:rsidRDefault="00B0058A" w14:paraId="519A9995" w14:textId="36D7B14B">
            <w:pPr>
              <w:spacing w:after="0"/>
              <w:contextualSpacing/>
              <w:jc w:val="both"/>
              <w:rPr>
                <w:rFonts w:ascii="Arial" w:hAnsi="Arial" w:eastAsia="Times New Roman"/>
                <w:sz w:val="21"/>
                <w:szCs w:val="21"/>
              </w:rPr>
            </w:pPr>
            <w:r>
              <w:rPr>
                <w:rFonts w:ascii="Arial" w:hAnsi="Arial" w:eastAsia="Times New Roman"/>
                <w:sz w:val="21"/>
                <w:szCs w:val="21"/>
              </w:rPr>
              <w:t>15.</w:t>
            </w:r>
          </w:p>
        </w:tc>
        <w:tc>
          <w:tcPr>
            <w:tcW w:w="2952" w:type="dxa"/>
          </w:tcPr>
          <w:p w:rsidRPr="00B0058A" w:rsidR="00B0058A" w:rsidP="00B0058A" w:rsidRDefault="00B0058A" w14:paraId="624CF125" w14:textId="1F135B54">
            <w:pPr>
              <w:pStyle w:val="ColorfulList-Accent11"/>
              <w:spacing w:after="0"/>
              <w:ind w:left="0"/>
              <w:jc w:val="both"/>
              <w:rPr>
                <w:rFonts w:ascii="Arial" w:hAnsi="Arial"/>
                <w:bCs/>
                <w:sz w:val="21"/>
                <w:szCs w:val="21"/>
              </w:rPr>
            </w:pPr>
            <w:r w:rsidRPr="00B0058A">
              <w:rPr>
                <w:rFonts w:ascii="Arial" w:hAnsi="Arial"/>
                <w:bCs/>
                <w:sz w:val="21"/>
                <w:szCs w:val="21"/>
              </w:rPr>
              <w:t>The timeframe to submit the form for advertising events to be reviewed.  The Policy to be resubmitted to the Committee once amended.</w:t>
            </w:r>
          </w:p>
          <w:p w:rsidR="00B0058A" w:rsidP="003F29D2" w:rsidRDefault="00B0058A" w14:paraId="3302D10E" w14:textId="77777777">
            <w:pPr>
              <w:pStyle w:val="ColorfulList-Accent11"/>
              <w:spacing w:after="60"/>
              <w:ind w:left="6"/>
              <w:contextualSpacing w:val="0"/>
              <w:jc w:val="both"/>
              <w:rPr>
                <w:rFonts w:ascii="Arial" w:hAnsi="Arial" w:cs="Arial"/>
                <w:sz w:val="21"/>
                <w:szCs w:val="21"/>
              </w:rPr>
            </w:pPr>
          </w:p>
        </w:tc>
        <w:tc>
          <w:tcPr>
            <w:tcW w:w="1839" w:type="dxa"/>
          </w:tcPr>
          <w:p w:rsidR="00B0058A" w:rsidP="001A5E5F" w:rsidRDefault="00B0058A" w14:paraId="0E1ADD75" w14:textId="24853ADB">
            <w:pPr>
              <w:spacing w:after="0"/>
              <w:contextualSpacing/>
              <w:rPr>
                <w:rFonts w:ascii="Arial" w:hAnsi="Arial" w:eastAsia="Times New Roman"/>
                <w:sz w:val="21"/>
                <w:szCs w:val="21"/>
              </w:rPr>
            </w:pPr>
            <w:r>
              <w:rPr>
                <w:rFonts w:ascii="Arial" w:hAnsi="Arial" w:eastAsia="Times New Roman"/>
                <w:sz w:val="21"/>
                <w:szCs w:val="21"/>
              </w:rPr>
              <w:t>HR/Clerk</w:t>
            </w:r>
          </w:p>
        </w:tc>
        <w:tc>
          <w:tcPr>
            <w:tcW w:w="2101" w:type="dxa"/>
          </w:tcPr>
          <w:p w:rsidR="00B0058A" w:rsidP="00A45AA6" w:rsidRDefault="00B0058A" w14:paraId="37AE7D0A" w14:textId="5C32793F">
            <w:pPr>
              <w:spacing w:after="0"/>
              <w:contextualSpacing/>
              <w:rPr>
                <w:rFonts w:ascii="Arial" w:hAnsi="Arial" w:eastAsia="Times New Roman"/>
                <w:sz w:val="21"/>
                <w:szCs w:val="21"/>
              </w:rPr>
            </w:pPr>
            <w:r>
              <w:rPr>
                <w:rFonts w:ascii="Arial" w:hAnsi="Arial" w:eastAsia="Times New Roman"/>
                <w:sz w:val="21"/>
                <w:szCs w:val="21"/>
              </w:rPr>
              <w:t>ASAP</w:t>
            </w:r>
          </w:p>
        </w:tc>
        <w:tc>
          <w:tcPr>
            <w:tcW w:w="1970" w:type="dxa"/>
          </w:tcPr>
          <w:p w:rsidRPr="0005392F" w:rsidR="00B0058A" w:rsidP="00CE0041" w:rsidRDefault="00B0058A" w14:paraId="3BFFB091" w14:textId="77777777">
            <w:pPr>
              <w:spacing w:after="0"/>
              <w:contextualSpacing/>
              <w:rPr>
                <w:rFonts w:ascii="Arial" w:hAnsi="Arial" w:eastAsia="Times New Roman"/>
                <w:sz w:val="21"/>
                <w:szCs w:val="21"/>
              </w:rPr>
            </w:pPr>
          </w:p>
        </w:tc>
      </w:tr>
    </w:tbl>
    <w:p w:rsidR="00A77D1B" w:rsidP="00C51637" w:rsidRDefault="00A77D1B" w14:paraId="7EA9F676" w14:textId="77777777">
      <w:pPr>
        <w:spacing w:after="0"/>
        <w:contextualSpacing/>
        <w:rPr>
          <w:rFonts w:ascii="Arial" w:hAnsi="Arial"/>
          <w:b/>
          <w:sz w:val="20"/>
          <w:szCs w:val="20"/>
        </w:rPr>
      </w:pPr>
    </w:p>
    <w:sectPr w:rsidR="00A77D1B" w:rsidSect="00F405C0">
      <w:headerReference w:type="even" r:id="rId10"/>
      <w:headerReference w:type="default" r:id="rId11"/>
      <w:footerReference w:type="even" r:id="rId12"/>
      <w:footerReference w:type="default" r:id="rId13"/>
      <w:headerReference w:type="first" r:id="rId14"/>
      <w:footerReference w:type="first" r:id="rId15"/>
      <w:pgSz w:w="11900" w:h="16840" w:orient="portrait"/>
      <w:pgMar w:top="720" w:right="720" w:bottom="720" w:left="993" w:header="284"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A26" w:rsidP="00A77D1B" w:rsidRDefault="00392A26" w14:paraId="663B9D6D" w14:textId="77777777">
      <w:pPr>
        <w:spacing w:after="0"/>
      </w:pPr>
      <w:r>
        <w:separator/>
      </w:r>
    </w:p>
  </w:endnote>
  <w:endnote w:type="continuationSeparator" w:id="0">
    <w:p w:rsidR="00392A26" w:rsidP="00A77D1B" w:rsidRDefault="00392A26" w14:paraId="361DDEB4"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A1A" w:rsidRDefault="00240A1A" w14:paraId="1FD438EE"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593002"/>
      <w:docPartObj>
        <w:docPartGallery w:val="Page Numbers (Bottom of Page)"/>
        <w:docPartUnique/>
      </w:docPartObj>
    </w:sdtPr>
    <w:sdtEndPr>
      <w:rPr>
        <w:noProof/>
      </w:rPr>
    </w:sdtEndPr>
    <w:sdtContent>
      <w:p w:rsidR="00240A1A" w:rsidRDefault="00240A1A" w14:paraId="2181F092" w14:textId="77777777">
        <w:pPr>
          <w:pStyle w:val="Footer"/>
          <w:jc w:val="center"/>
        </w:pPr>
        <w:r>
          <w:fldChar w:fldCharType="begin"/>
        </w:r>
        <w:r>
          <w:instrText xml:space="preserve"> PAGE   \* MERGEFORMAT </w:instrText>
        </w:r>
        <w:r>
          <w:fldChar w:fldCharType="separate"/>
        </w:r>
        <w:r w:rsidR="00614023">
          <w:rPr>
            <w:noProof/>
          </w:rPr>
          <w:t>4</w:t>
        </w:r>
        <w:r>
          <w:rPr>
            <w:noProof/>
          </w:rPr>
          <w:fldChar w:fldCharType="end"/>
        </w:r>
      </w:p>
    </w:sdtContent>
  </w:sdt>
  <w:p w:rsidR="00240A1A" w:rsidRDefault="00240A1A" w14:paraId="10F6D3E1" w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A1A" w:rsidRDefault="00240A1A" w14:paraId="4428511C"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A26" w:rsidP="00A77D1B" w:rsidRDefault="00392A26" w14:paraId="3386973A" w14:textId="77777777">
      <w:pPr>
        <w:spacing w:after="0"/>
      </w:pPr>
      <w:r>
        <w:separator/>
      </w:r>
    </w:p>
  </w:footnote>
  <w:footnote w:type="continuationSeparator" w:id="0">
    <w:p w:rsidR="00392A26" w:rsidP="00A77D1B" w:rsidRDefault="00392A26" w14:paraId="1BE65884" w14:textId="7777777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A1A" w:rsidRDefault="00240A1A" w14:paraId="08A7FEEC"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A1A" w:rsidP="00A77D1B" w:rsidRDefault="00240A1A" w14:paraId="72FEDE77" w14:textId="7777777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A1A" w:rsidRDefault="00240A1A" w14:paraId="57891819"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432"/>
    <w:multiLevelType w:val="hybridMultilevel"/>
    <w:tmpl w:val="541C1C4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nsid w:val="012D47C1"/>
    <w:multiLevelType w:val="hybridMultilevel"/>
    <w:tmpl w:val="F7E25FE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nsid w:val="03A577BC"/>
    <w:multiLevelType w:val="hybridMultilevel"/>
    <w:tmpl w:val="27821646"/>
    <w:lvl w:ilvl="0" w:tplc="5D2CB87E">
      <w:start w:val="12"/>
      <w:numFmt w:val="decimal"/>
      <w:lvlText w:val="%1."/>
      <w:lvlJc w:val="left"/>
      <w:pPr>
        <w:ind w:left="720" w:hanging="360"/>
      </w:pPr>
      <w:rPr>
        <w:rFonts w:hint="default" w:eastAsia="Cambr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5071BA"/>
    <w:multiLevelType w:val="hybridMultilevel"/>
    <w:tmpl w:val="96E421CC"/>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4">
    <w:nsid w:val="1EDC1FDD"/>
    <w:multiLevelType w:val="hybridMultilevel"/>
    <w:tmpl w:val="16D89FF8"/>
    <w:lvl w:ilvl="0" w:tplc="08090001">
      <w:start w:val="1"/>
      <w:numFmt w:val="bullet"/>
      <w:lvlText w:val=""/>
      <w:lvlJc w:val="left"/>
      <w:pPr>
        <w:ind w:left="1145" w:hanging="360"/>
      </w:pPr>
      <w:rPr>
        <w:rFonts w:hint="default" w:ascii="Symbol" w:hAnsi="Symbol"/>
      </w:rPr>
    </w:lvl>
    <w:lvl w:ilvl="1" w:tplc="08090003" w:tentative="1">
      <w:start w:val="1"/>
      <w:numFmt w:val="bullet"/>
      <w:lvlText w:val="o"/>
      <w:lvlJc w:val="left"/>
      <w:pPr>
        <w:ind w:left="1865" w:hanging="360"/>
      </w:pPr>
      <w:rPr>
        <w:rFonts w:hint="default" w:ascii="Courier New" w:hAnsi="Courier New" w:cs="Courier New"/>
      </w:rPr>
    </w:lvl>
    <w:lvl w:ilvl="2" w:tplc="08090005" w:tentative="1">
      <w:start w:val="1"/>
      <w:numFmt w:val="bullet"/>
      <w:lvlText w:val=""/>
      <w:lvlJc w:val="left"/>
      <w:pPr>
        <w:ind w:left="2585" w:hanging="360"/>
      </w:pPr>
      <w:rPr>
        <w:rFonts w:hint="default" w:ascii="Wingdings" w:hAnsi="Wingdings"/>
      </w:rPr>
    </w:lvl>
    <w:lvl w:ilvl="3" w:tplc="08090001" w:tentative="1">
      <w:start w:val="1"/>
      <w:numFmt w:val="bullet"/>
      <w:lvlText w:val=""/>
      <w:lvlJc w:val="left"/>
      <w:pPr>
        <w:ind w:left="3305" w:hanging="360"/>
      </w:pPr>
      <w:rPr>
        <w:rFonts w:hint="default" w:ascii="Symbol" w:hAnsi="Symbol"/>
      </w:rPr>
    </w:lvl>
    <w:lvl w:ilvl="4" w:tplc="08090003" w:tentative="1">
      <w:start w:val="1"/>
      <w:numFmt w:val="bullet"/>
      <w:lvlText w:val="o"/>
      <w:lvlJc w:val="left"/>
      <w:pPr>
        <w:ind w:left="4025" w:hanging="360"/>
      </w:pPr>
      <w:rPr>
        <w:rFonts w:hint="default" w:ascii="Courier New" w:hAnsi="Courier New" w:cs="Courier New"/>
      </w:rPr>
    </w:lvl>
    <w:lvl w:ilvl="5" w:tplc="08090005" w:tentative="1">
      <w:start w:val="1"/>
      <w:numFmt w:val="bullet"/>
      <w:lvlText w:val=""/>
      <w:lvlJc w:val="left"/>
      <w:pPr>
        <w:ind w:left="4745" w:hanging="360"/>
      </w:pPr>
      <w:rPr>
        <w:rFonts w:hint="default" w:ascii="Wingdings" w:hAnsi="Wingdings"/>
      </w:rPr>
    </w:lvl>
    <w:lvl w:ilvl="6" w:tplc="08090001" w:tentative="1">
      <w:start w:val="1"/>
      <w:numFmt w:val="bullet"/>
      <w:lvlText w:val=""/>
      <w:lvlJc w:val="left"/>
      <w:pPr>
        <w:ind w:left="5465" w:hanging="360"/>
      </w:pPr>
      <w:rPr>
        <w:rFonts w:hint="default" w:ascii="Symbol" w:hAnsi="Symbol"/>
      </w:rPr>
    </w:lvl>
    <w:lvl w:ilvl="7" w:tplc="08090003" w:tentative="1">
      <w:start w:val="1"/>
      <w:numFmt w:val="bullet"/>
      <w:lvlText w:val="o"/>
      <w:lvlJc w:val="left"/>
      <w:pPr>
        <w:ind w:left="6185" w:hanging="360"/>
      </w:pPr>
      <w:rPr>
        <w:rFonts w:hint="default" w:ascii="Courier New" w:hAnsi="Courier New" w:cs="Courier New"/>
      </w:rPr>
    </w:lvl>
    <w:lvl w:ilvl="8" w:tplc="08090005" w:tentative="1">
      <w:start w:val="1"/>
      <w:numFmt w:val="bullet"/>
      <w:lvlText w:val=""/>
      <w:lvlJc w:val="left"/>
      <w:pPr>
        <w:ind w:left="6905" w:hanging="360"/>
      </w:pPr>
      <w:rPr>
        <w:rFonts w:hint="default" w:ascii="Wingdings" w:hAnsi="Wingdings"/>
      </w:rPr>
    </w:lvl>
  </w:abstractNum>
  <w:abstractNum w:abstractNumId="5">
    <w:nsid w:val="2C0447BA"/>
    <w:multiLevelType w:val="hybridMultilevel"/>
    <w:tmpl w:val="C1D00278"/>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6">
    <w:nsid w:val="2E0B16E3"/>
    <w:multiLevelType w:val="hybridMultilevel"/>
    <w:tmpl w:val="74A2D8E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nsid w:val="47B65F8B"/>
    <w:multiLevelType w:val="hybridMultilevel"/>
    <w:tmpl w:val="5742E14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nsid w:val="492A0460"/>
    <w:multiLevelType w:val="hybridMultilevel"/>
    <w:tmpl w:val="2AAEC942"/>
    <w:lvl w:ilvl="0" w:tplc="08090001">
      <w:start w:val="1"/>
      <w:numFmt w:val="bullet"/>
      <w:lvlText w:val=""/>
      <w:lvlJc w:val="left"/>
      <w:pPr>
        <w:ind w:left="1065" w:hanging="360"/>
      </w:pPr>
      <w:rPr>
        <w:rFonts w:hint="default" w:ascii="Symbol" w:hAnsi="Symbol"/>
      </w:rPr>
    </w:lvl>
    <w:lvl w:ilvl="1" w:tplc="08090003" w:tentative="1">
      <w:start w:val="1"/>
      <w:numFmt w:val="bullet"/>
      <w:lvlText w:val="o"/>
      <w:lvlJc w:val="left"/>
      <w:pPr>
        <w:ind w:left="1785" w:hanging="360"/>
      </w:pPr>
      <w:rPr>
        <w:rFonts w:hint="default" w:ascii="Courier New" w:hAnsi="Courier New" w:cs="Courier New"/>
      </w:rPr>
    </w:lvl>
    <w:lvl w:ilvl="2" w:tplc="08090005" w:tentative="1">
      <w:start w:val="1"/>
      <w:numFmt w:val="bullet"/>
      <w:lvlText w:val=""/>
      <w:lvlJc w:val="left"/>
      <w:pPr>
        <w:ind w:left="2505" w:hanging="360"/>
      </w:pPr>
      <w:rPr>
        <w:rFonts w:hint="default" w:ascii="Wingdings" w:hAnsi="Wingdings"/>
      </w:rPr>
    </w:lvl>
    <w:lvl w:ilvl="3" w:tplc="08090001" w:tentative="1">
      <w:start w:val="1"/>
      <w:numFmt w:val="bullet"/>
      <w:lvlText w:val=""/>
      <w:lvlJc w:val="left"/>
      <w:pPr>
        <w:ind w:left="3225" w:hanging="360"/>
      </w:pPr>
      <w:rPr>
        <w:rFonts w:hint="default" w:ascii="Symbol" w:hAnsi="Symbol"/>
      </w:rPr>
    </w:lvl>
    <w:lvl w:ilvl="4" w:tplc="08090003" w:tentative="1">
      <w:start w:val="1"/>
      <w:numFmt w:val="bullet"/>
      <w:lvlText w:val="o"/>
      <w:lvlJc w:val="left"/>
      <w:pPr>
        <w:ind w:left="3945" w:hanging="360"/>
      </w:pPr>
      <w:rPr>
        <w:rFonts w:hint="default" w:ascii="Courier New" w:hAnsi="Courier New" w:cs="Courier New"/>
      </w:rPr>
    </w:lvl>
    <w:lvl w:ilvl="5" w:tplc="08090005" w:tentative="1">
      <w:start w:val="1"/>
      <w:numFmt w:val="bullet"/>
      <w:lvlText w:val=""/>
      <w:lvlJc w:val="left"/>
      <w:pPr>
        <w:ind w:left="4665" w:hanging="360"/>
      </w:pPr>
      <w:rPr>
        <w:rFonts w:hint="default" w:ascii="Wingdings" w:hAnsi="Wingdings"/>
      </w:rPr>
    </w:lvl>
    <w:lvl w:ilvl="6" w:tplc="08090001" w:tentative="1">
      <w:start w:val="1"/>
      <w:numFmt w:val="bullet"/>
      <w:lvlText w:val=""/>
      <w:lvlJc w:val="left"/>
      <w:pPr>
        <w:ind w:left="5385" w:hanging="360"/>
      </w:pPr>
      <w:rPr>
        <w:rFonts w:hint="default" w:ascii="Symbol" w:hAnsi="Symbol"/>
      </w:rPr>
    </w:lvl>
    <w:lvl w:ilvl="7" w:tplc="08090003" w:tentative="1">
      <w:start w:val="1"/>
      <w:numFmt w:val="bullet"/>
      <w:lvlText w:val="o"/>
      <w:lvlJc w:val="left"/>
      <w:pPr>
        <w:ind w:left="6105" w:hanging="360"/>
      </w:pPr>
      <w:rPr>
        <w:rFonts w:hint="default" w:ascii="Courier New" w:hAnsi="Courier New" w:cs="Courier New"/>
      </w:rPr>
    </w:lvl>
    <w:lvl w:ilvl="8" w:tplc="08090005" w:tentative="1">
      <w:start w:val="1"/>
      <w:numFmt w:val="bullet"/>
      <w:lvlText w:val=""/>
      <w:lvlJc w:val="left"/>
      <w:pPr>
        <w:ind w:left="6825" w:hanging="360"/>
      </w:pPr>
      <w:rPr>
        <w:rFonts w:hint="default" w:ascii="Wingdings" w:hAnsi="Wingdings"/>
      </w:rPr>
    </w:lvl>
  </w:abstractNum>
  <w:abstractNum w:abstractNumId="9">
    <w:nsid w:val="4A0D2554"/>
    <w:multiLevelType w:val="hybridMultilevel"/>
    <w:tmpl w:val="974A9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ABF3B1B"/>
    <w:multiLevelType w:val="hybridMultilevel"/>
    <w:tmpl w:val="6B56632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1">
    <w:nsid w:val="4DE34E45"/>
    <w:multiLevelType w:val="hybridMultilevel"/>
    <w:tmpl w:val="C2C80CC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nsid w:val="527514AB"/>
    <w:multiLevelType w:val="hybridMultilevel"/>
    <w:tmpl w:val="468CCC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nsid w:val="597C342D"/>
    <w:multiLevelType w:val="hybridMultilevel"/>
    <w:tmpl w:val="B34035F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nsid w:val="5E1B01A8"/>
    <w:multiLevelType w:val="hybridMultilevel"/>
    <w:tmpl w:val="81D2F0DC"/>
    <w:lvl w:ilvl="0" w:tplc="380A3A2C">
      <w:start w:val="1"/>
      <w:numFmt w:val="decimal"/>
      <w:lvlText w:val="%1."/>
      <w:lvlJc w:val="left"/>
      <w:pPr>
        <w:ind w:left="360" w:hanging="360"/>
      </w:pPr>
      <w:rPr>
        <w:rFonts w:hint="default"/>
        <w:b/>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nsid w:val="5EAB216D"/>
    <w:multiLevelType w:val="hybridMultilevel"/>
    <w:tmpl w:val="22104C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nsid w:val="614C69FD"/>
    <w:multiLevelType w:val="hybridMultilevel"/>
    <w:tmpl w:val="3376BA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7">
    <w:nsid w:val="6C7A5E5C"/>
    <w:multiLevelType w:val="hybridMultilevel"/>
    <w:tmpl w:val="E2C88F3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8">
    <w:nsid w:val="6D7B628B"/>
    <w:multiLevelType w:val="hybridMultilevel"/>
    <w:tmpl w:val="959AE178"/>
    <w:lvl w:ilvl="0" w:tplc="08090001">
      <w:start w:val="1"/>
      <w:numFmt w:val="bullet"/>
      <w:lvlText w:val=""/>
      <w:lvlJc w:val="left"/>
      <w:pPr>
        <w:ind w:left="1077" w:hanging="360"/>
      </w:pPr>
      <w:rPr>
        <w:rFonts w:hint="default" w:ascii="Symbol" w:hAnsi="Symbol"/>
      </w:rPr>
    </w:lvl>
    <w:lvl w:ilvl="1" w:tplc="08090003" w:tentative="1">
      <w:start w:val="1"/>
      <w:numFmt w:val="bullet"/>
      <w:lvlText w:val="o"/>
      <w:lvlJc w:val="left"/>
      <w:pPr>
        <w:ind w:left="1797" w:hanging="360"/>
      </w:pPr>
      <w:rPr>
        <w:rFonts w:hint="default" w:ascii="Courier New" w:hAnsi="Courier New" w:cs="Courier New"/>
      </w:rPr>
    </w:lvl>
    <w:lvl w:ilvl="2" w:tplc="08090005" w:tentative="1">
      <w:start w:val="1"/>
      <w:numFmt w:val="bullet"/>
      <w:lvlText w:val=""/>
      <w:lvlJc w:val="left"/>
      <w:pPr>
        <w:ind w:left="2517" w:hanging="360"/>
      </w:pPr>
      <w:rPr>
        <w:rFonts w:hint="default" w:ascii="Wingdings" w:hAnsi="Wingdings"/>
      </w:rPr>
    </w:lvl>
    <w:lvl w:ilvl="3" w:tplc="08090001" w:tentative="1">
      <w:start w:val="1"/>
      <w:numFmt w:val="bullet"/>
      <w:lvlText w:val=""/>
      <w:lvlJc w:val="left"/>
      <w:pPr>
        <w:ind w:left="3237" w:hanging="360"/>
      </w:pPr>
      <w:rPr>
        <w:rFonts w:hint="default" w:ascii="Symbol" w:hAnsi="Symbol"/>
      </w:rPr>
    </w:lvl>
    <w:lvl w:ilvl="4" w:tplc="08090003" w:tentative="1">
      <w:start w:val="1"/>
      <w:numFmt w:val="bullet"/>
      <w:lvlText w:val="o"/>
      <w:lvlJc w:val="left"/>
      <w:pPr>
        <w:ind w:left="3957" w:hanging="360"/>
      </w:pPr>
      <w:rPr>
        <w:rFonts w:hint="default" w:ascii="Courier New" w:hAnsi="Courier New" w:cs="Courier New"/>
      </w:rPr>
    </w:lvl>
    <w:lvl w:ilvl="5" w:tplc="08090005" w:tentative="1">
      <w:start w:val="1"/>
      <w:numFmt w:val="bullet"/>
      <w:lvlText w:val=""/>
      <w:lvlJc w:val="left"/>
      <w:pPr>
        <w:ind w:left="4677" w:hanging="360"/>
      </w:pPr>
      <w:rPr>
        <w:rFonts w:hint="default" w:ascii="Wingdings" w:hAnsi="Wingdings"/>
      </w:rPr>
    </w:lvl>
    <w:lvl w:ilvl="6" w:tplc="08090001" w:tentative="1">
      <w:start w:val="1"/>
      <w:numFmt w:val="bullet"/>
      <w:lvlText w:val=""/>
      <w:lvlJc w:val="left"/>
      <w:pPr>
        <w:ind w:left="5397" w:hanging="360"/>
      </w:pPr>
      <w:rPr>
        <w:rFonts w:hint="default" w:ascii="Symbol" w:hAnsi="Symbol"/>
      </w:rPr>
    </w:lvl>
    <w:lvl w:ilvl="7" w:tplc="08090003" w:tentative="1">
      <w:start w:val="1"/>
      <w:numFmt w:val="bullet"/>
      <w:lvlText w:val="o"/>
      <w:lvlJc w:val="left"/>
      <w:pPr>
        <w:ind w:left="6117" w:hanging="360"/>
      </w:pPr>
      <w:rPr>
        <w:rFonts w:hint="default" w:ascii="Courier New" w:hAnsi="Courier New" w:cs="Courier New"/>
      </w:rPr>
    </w:lvl>
    <w:lvl w:ilvl="8" w:tplc="08090005" w:tentative="1">
      <w:start w:val="1"/>
      <w:numFmt w:val="bullet"/>
      <w:lvlText w:val=""/>
      <w:lvlJc w:val="left"/>
      <w:pPr>
        <w:ind w:left="6837" w:hanging="360"/>
      </w:pPr>
      <w:rPr>
        <w:rFonts w:hint="default" w:ascii="Wingdings" w:hAnsi="Wingdings"/>
      </w:rPr>
    </w:lvl>
  </w:abstractNum>
  <w:abstractNum w:abstractNumId="19">
    <w:nsid w:val="708B4244"/>
    <w:multiLevelType w:val="hybridMultilevel"/>
    <w:tmpl w:val="F2D0DCDE"/>
    <w:lvl w:ilvl="0" w:tplc="A5681862">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0">
    <w:nsid w:val="74F64EBD"/>
    <w:multiLevelType w:val="hybridMultilevel"/>
    <w:tmpl w:val="C0DC34E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1">
    <w:nsid w:val="7AC7663F"/>
    <w:multiLevelType w:val="hybridMultilevel"/>
    <w:tmpl w:val="A4E80BAA"/>
    <w:lvl w:ilvl="0" w:tplc="08090001">
      <w:start w:val="1"/>
      <w:numFmt w:val="bullet"/>
      <w:lvlText w:val=""/>
      <w:lvlJc w:val="left"/>
      <w:pPr>
        <w:ind w:left="1077" w:hanging="360"/>
      </w:pPr>
      <w:rPr>
        <w:rFonts w:hint="default" w:ascii="Symbol" w:hAnsi="Symbol"/>
      </w:rPr>
    </w:lvl>
    <w:lvl w:ilvl="1" w:tplc="08090003" w:tentative="1">
      <w:start w:val="1"/>
      <w:numFmt w:val="bullet"/>
      <w:lvlText w:val="o"/>
      <w:lvlJc w:val="left"/>
      <w:pPr>
        <w:ind w:left="1797" w:hanging="360"/>
      </w:pPr>
      <w:rPr>
        <w:rFonts w:hint="default" w:ascii="Courier New" w:hAnsi="Courier New" w:cs="Courier New"/>
      </w:rPr>
    </w:lvl>
    <w:lvl w:ilvl="2" w:tplc="08090005" w:tentative="1">
      <w:start w:val="1"/>
      <w:numFmt w:val="bullet"/>
      <w:lvlText w:val=""/>
      <w:lvlJc w:val="left"/>
      <w:pPr>
        <w:ind w:left="2517" w:hanging="360"/>
      </w:pPr>
      <w:rPr>
        <w:rFonts w:hint="default" w:ascii="Wingdings" w:hAnsi="Wingdings"/>
      </w:rPr>
    </w:lvl>
    <w:lvl w:ilvl="3" w:tplc="08090001" w:tentative="1">
      <w:start w:val="1"/>
      <w:numFmt w:val="bullet"/>
      <w:lvlText w:val=""/>
      <w:lvlJc w:val="left"/>
      <w:pPr>
        <w:ind w:left="3237" w:hanging="360"/>
      </w:pPr>
      <w:rPr>
        <w:rFonts w:hint="default" w:ascii="Symbol" w:hAnsi="Symbol"/>
      </w:rPr>
    </w:lvl>
    <w:lvl w:ilvl="4" w:tplc="08090003" w:tentative="1">
      <w:start w:val="1"/>
      <w:numFmt w:val="bullet"/>
      <w:lvlText w:val="o"/>
      <w:lvlJc w:val="left"/>
      <w:pPr>
        <w:ind w:left="3957" w:hanging="360"/>
      </w:pPr>
      <w:rPr>
        <w:rFonts w:hint="default" w:ascii="Courier New" w:hAnsi="Courier New" w:cs="Courier New"/>
      </w:rPr>
    </w:lvl>
    <w:lvl w:ilvl="5" w:tplc="08090005" w:tentative="1">
      <w:start w:val="1"/>
      <w:numFmt w:val="bullet"/>
      <w:lvlText w:val=""/>
      <w:lvlJc w:val="left"/>
      <w:pPr>
        <w:ind w:left="4677" w:hanging="360"/>
      </w:pPr>
      <w:rPr>
        <w:rFonts w:hint="default" w:ascii="Wingdings" w:hAnsi="Wingdings"/>
      </w:rPr>
    </w:lvl>
    <w:lvl w:ilvl="6" w:tplc="08090001" w:tentative="1">
      <w:start w:val="1"/>
      <w:numFmt w:val="bullet"/>
      <w:lvlText w:val=""/>
      <w:lvlJc w:val="left"/>
      <w:pPr>
        <w:ind w:left="5397" w:hanging="360"/>
      </w:pPr>
      <w:rPr>
        <w:rFonts w:hint="default" w:ascii="Symbol" w:hAnsi="Symbol"/>
      </w:rPr>
    </w:lvl>
    <w:lvl w:ilvl="7" w:tplc="08090003" w:tentative="1">
      <w:start w:val="1"/>
      <w:numFmt w:val="bullet"/>
      <w:lvlText w:val="o"/>
      <w:lvlJc w:val="left"/>
      <w:pPr>
        <w:ind w:left="6117" w:hanging="360"/>
      </w:pPr>
      <w:rPr>
        <w:rFonts w:hint="default" w:ascii="Courier New" w:hAnsi="Courier New" w:cs="Courier New"/>
      </w:rPr>
    </w:lvl>
    <w:lvl w:ilvl="8" w:tplc="08090005" w:tentative="1">
      <w:start w:val="1"/>
      <w:numFmt w:val="bullet"/>
      <w:lvlText w:val=""/>
      <w:lvlJc w:val="left"/>
      <w:pPr>
        <w:ind w:left="6837" w:hanging="360"/>
      </w:pPr>
      <w:rPr>
        <w:rFonts w:hint="default" w:ascii="Wingdings" w:hAnsi="Wingdings"/>
      </w:rPr>
    </w:lvl>
  </w:abstractNum>
  <w:abstractNum w:abstractNumId="22">
    <w:nsid w:val="7F51211E"/>
    <w:multiLevelType w:val="hybridMultilevel"/>
    <w:tmpl w:val="538CA2C4"/>
    <w:lvl w:ilvl="0" w:tplc="08090001">
      <w:start w:val="1"/>
      <w:numFmt w:val="bullet"/>
      <w:lvlText w:val=""/>
      <w:lvlJc w:val="left"/>
      <w:pPr>
        <w:ind w:left="1004" w:hanging="360"/>
      </w:pPr>
      <w:rPr>
        <w:rFonts w:hint="default" w:ascii="Symbol" w:hAnsi="Symbol"/>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num w:numId="1">
    <w:abstractNumId w:val="14"/>
  </w:num>
  <w:num w:numId="2">
    <w:abstractNumId w:val="0"/>
  </w:num>
  <w:num w:numId="3">
    <w:abstractNumId w:val="9"/>
  </w:num>
  <w:num w:numId="4">
    <w:abstractNumId w:val="15"/>
  </w:num>
  <w:num w:numId="5">
    <w:abstractNumId w:val="12"/>
  </w:num>
  <w:num w:numId="6">
    <w:abstractNumId w:val="13"/>
  </w:num>
  <w:num w:numId="7">
    <w:abstractNumId w:val="21"/>
  </w:num>
  <w:num w:numId="8">
    <w:abstractNumId w:val="18"/>
  </w:num>
  <w:num w:numId="9">
    <w:abstractNumId w:val="5"/>
  </w:num>
  <w:num w:numId="10">
    <w:abstractNumId w:val="6"/>
  </w:num>
  <w:num w:numId="11">
    <w:abstractNumId w:val="20"/>
  </w:num>
  <w:num w:numId="12">
    <w:abstractNumId w:val="22"/>
  </w:num>
  <w:num w:numId="13">
    <w:abstractNumId w:val="7"/>
  </w:num>
  <w:num w:numId="14">
    <w:abstractNumId w:val="16"/>
  </w:num>
  <w:num w:numId="15">
    <w:abstractNumId w:val="3"/>
  </w:num>
  <w:num w:numId="16">
    <w:abstractNumId w:val="2"/>
  </w:num>
  <w:num w:numId="17">
    <w:abstractNumId w:val="8"/>
  </w:num>
  <w:num w:numId="18">
    <w:abstractNumId w:val="17"/>
  </w:num>
  <w:num w:numId="19">
    <w:abstractNumId w:val="11"/>
  </w:num>
  <w:num w:numId="20">
    <w:abstractNumId w:val="10"/>
  </w:num>
  <w:num w:numId="21">
    <w:abstractNumId w:val="19"/>
  </w:num>
  <w:num w:numId="22">
    <w:abstractNumId w:val="1"/>
  </w:num>
  <w:num w:numId="23">
    <w:abstractNumId w:val="4"/>
  </w:num>
  <w:numIdMacAtCleanup w:val="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00"/>
  <w:embedSystemFonts/>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346"/>
    <w:rsid w:val="00011B54"/>
    <w:rsid w:val="00011DC0"/>
    <w:rsid w:val="0001205D"/>
    <w:rsid w:val="00012488"/>
    <w:rsid w:val="00014EB1"/>
    <w:rsid w:val="0002152C"/>
    <w:rsid w:val="000249D9"/>
    <w:rsid w:val="00025AF2"/>
    <w:rsid w:val="0003115C"/>
    <w:rsid w:val="0003128F"/>
    <w:rsid w:val="000326DA"/>
    <w:rsid w:val="00034053"/>
    <w:rsid w:val="00034965"/>
    <w:rsid w:val="000351CD"/>
    <w:rsid w:val="0003585E"/>
    <w:rsid w:val="0003606A"/>
    <w:rsid w:val="00036A71"/>
    <w:rsid w:val="00036DE2"/>
    <w:rsid w:val="0004498D"/>
    <w:rsid w:val="00045F96"/>
    <w:rsid w:val="000464AA"/>
    <w:rsid w:val="00051853"/>
    <w:rsid w:val="0005392F"/>
    <w:rsid w:val="00054600"/>
    <w:rsid w:val="00054E1D"/>
    <w:rsid w:val="00056397"/>
    <w:rsid w:val="00061821"/>
    <w:rsid w:val="000632A2"/>
    <w:rsid w:val="00066028"/>
    <w:rsid w:val="00066DB2"/>
    <w:rsid w:val="00070222"/>
    <w:rsid w:val="00073E59"/>
    <w:rsid w:val="00074FED"/>
    <w:rsid w:val="00086240"/>
    <w:rsid w:val="00095DFD"/>
    <w:rsid w:val="000A5E83"/>
    <w:rsid w:val="000B146D"/>
    <w:rsid w:val="000B2050"/>
    <w:rsid w:val="000B2804"/>
    <w:rsid w:val="000B2DA1"/>
    <w:rsid w:val="000B63B2"/>
    <w:rsid w:val="000B6C96"/>
    <w:rsid w:val="000C1992"/>
    <w:rsid w:val="000C3FF8"/>
    <w:rsid w:val="000C4630"/>
    <w:rsid w:val="000C6655"/>
    <w:rsid w:val="000C7331"/>
    <w:rsid w:val="000E2F01"/>
    <w:rsid w:val="000E3655"/>
    <w:rsid w:val="000E520F"/>
    <w:rsid w:val="000E69CD"/>
    <w:rsid w:val="000F04AE"/>
    <w:rsid w:val="000F53B4"/>
    <w:rsid w:val="00102E8A"/>
    <w:rsid w:val="00105558"/>
    <w:rsid w:val="00107E18"/>
    <w:rsid w:val="0011096A"/>
    <w:rsid w:val="001112FB"/>
    <w:rsid w:val="00112AA4"/>
    <w:rsid w:val="00113586"/>
    <w:rsid w:val="00116EF2"/>
    <w:rsid w:val="00122C77"/>
    <w:rsid w:val="00123946"/>
    <w:rsid w:val="00124A28"/>
    <w:rsid w:val="00124CDC"/>
    <w:rsid w:val="001272C2"/>
    <w:rsid w:val="0013411B"/>
    <w:rsid w:val="00134CFC"/>
    <w:rsid w:val="00137B4F"/>
    <w:rsid w:val="0014268E"/>
    <w:rsid w:val="00145F30"/>
    <w:rsid w:val="00145FFB"/>
    <w:rsid w:val="00146F5F"/>
    <w:rsid w:val="00147CF0"/>
    <w:rsid w:val="00161C75"/>
    <w:rsid w:val="00166702"/>
    <w:rsid w:val="00167004"/>
    <w:rsid w:val="00170104"/>
    <w:rsid w:val="001731CE"/>
    <w:rsid w:val="00176C48"/>
    <w:rsid w:val="001804AB"/>
    <w:rsid w:val="00184E08"/>
    <w:rsid w:val="00192786"/>
    <w:rsid w:val="00196E2F"/>
    <w:rsid w:val="001A5E5F"/>
    <w:rsid w:val="001B3EB7"/>
    <w:rsid w:val="001B4F53"/>
    <w:rsid w:val="001C4B6B"/>
    <w:rsid w:val="001C53AB"/>
    <w:rsid w:val="001D10F8"/>
    <w:rsid w:val="001D215C"/>
    <w:rsid w:val="001D7CD5"/>
    <w:rsid w:val="001E0B63"/>
    <w:rsid w:val="001E391E"/>
    <w:rsid w:val="001F0066"/>
    <w:rsid w:val="001F301E"/>
    <w:rsid w:val="001F34D8"/>
    <w:rsid w:val="00200639"/>
    <w:rsid w:val="002047D8"/>
    <w:rsid w:val="00204A61"/>
    <w:rsid w:val="00207604"/>
    <w:rsid w:val="002116A0"/>
    <w:rsid w:val="0021499E"/>
    <w:rsid w:val="002163FF"/>
    <w:rsid w:val="00223A17"/>
    <w:rsid w:val="00224D3B"/>
    <w:rsid w:val="00225C69"/>
    <w:rsid w:val="002275EB"/>
    <w:rsid w:val="0023123B"/>
    <w:rsid w:val="00232AB6"/>
    <w:rsid w:val="002336EE"/>
    <w:rsid w:val="002376B5"/>
    <w:rsid w:val="0024075F"/>
    <w:rsid w:val="00240A1A"/>
    <w:rsid w:val="00240DCE"/>
    <w:rsid w:val="002457A7"/>
    <w:rsid w:val="00245E6C"/>
    <w:rsid w:val="00256EE3"/>
    <w:rsid w:val="002613CD"/>
    <w:rsid w:val="002639F1"/>
    <w:rsid w:val="00265548"/>
    <w:rsid w:val="0027222A"/>
    <w:rsid w:val="00272752"/>
    <w:rsid w:val="0027337B"/>
    <w:rsid w:val="00273E60"/>
    <w:rsid w:val="00280AB7"/>
    <w:rsid w:val="00280AC6"/>
    <w:rsid w:val="00284268"/>
    <w:rsid w:val="0029151A"/>
    <w:rsid w:val="00293302"/>
    <w:rsid w:val="0029478F"/>
    <w:rsid w:val="002A047F"/>
    <w:rsid w:val="002A168C"/>
    <w:rsid w:val="002A6C0C"/>
    <w:rsid w:val="002A7AFC"/>
    <w:rsid w:val="002B23CA"/>
    <w:rsid w:val="002B39F5"/>
    <w:rsid w:val="002B6C12"/>
    <w:rsid w:val="002B73F0"/>
    <w:rsid w:val="002C2767"/>
    <w:rsid w:val="002C7947"/>
    <w:rsid w:val="002D1F5F"/>
    <w:rsid w:val="002D21D0"/>
    <w:rsid w:val="002E0BB5"/>
    <w:rsid w:val="002E2890"/>
    <w:rsid w:val="002E4BE2"/>
    <w:rsid w:val="002F0BCA"/>
    <w:rsid w:val="002F1844"/>
    <w:rsid w:val="002F4C7A"/>
    <w:rsid w:val="002F7A11"/>
    <w:rsid w:val="003005A0"/>
    <w:rsid w:val="0030503B"/>
    <w:rsid w:val="00305D54"/>
    <w:rsid w:val="0031028B"/>
    <w:rsid w:val="00310F78"/>
    <w:rsid w:val="0031434B"/>
    <w:rsid w:val="003149BA"/>
    <w:rsid w:val="00317B04"/>
    <w:rsid w:val="00324C36"/>
    <w:rsid w:val="003253CF"/>
    <w:rsid w:val="003336BA"/>
    <w:rsid w:val="00334389"/>
    <w:rsid w:val="00334E99"/>
    <w:rsid w:val="0033617C"/>
    <w:rsid w:val="00336B8F"/>
    <w:rsid w:val="003419D5"/>
    <w:rsid w:val="00343009"/>
    <w:rsid w:val="00343D77"/>
    <w:rsid w:val="00343ED5"/>
    <w:rsid w:val="003444F4"/>
    <w:rsid w:val="003469D8"/>
    <w:rsid w:val="00350B0B"/>
    <w:rsid w:val="00362336"/>
    <w:rsid w:val="0036617B"/>
    <w:rsid w:val="003803C6"/>
    <w:rsid w:val="003828DE"/>
    <w:rsid w:val="003831D5"/>
    <w:rsid w:val="0038681C"/>
    <w:rsid w:val="0039004E"/>
    <w:rsid w:val="00390BB6"/>
    <w:rsid w:val="00392A26"/>
    <w:rsid w:val="003944C3"/>
    <w:rsid w:val="003957E7"/>
    <w:rsid w:val="003A046D"/>
    <w:rsid w:val="003A5EC2"/>
    <w:rsid w:val="003A6C08"/>
    <w:rsid w:val="003B38C3"/>
    <w:rsid w:val="003C3B7E"/>
    <w:rsid w:val="003C61E1"/>
    <w:rsid w:val="003C72F7"/>
    <w:rsid w:val="003C7A74"/>
    <w:rsid w:val="003D0C63"/>
    <w:rsid w:val="003D13F4"/>
    <w:rsid w:val="003E1C8D"/>
    <w:rsid w:val="003E203F"/>
    <w:rsid w:val="003E4B77"/>
    <w:rsid w:val="003E7980"/>
    <w:rsid w:val="003E7C69"/>
    <w:rsid w:val="003F0D98"/>
    <w:rsid w:val="003F1655"/>
    <w:rsid w:val="003F1663"/>
    <w:rsid w:val="003F29D2"/>
    <w:rsid w:val="003F39B5"/>
    <w:rsid w:val="003F68E7"/>
    <w:rsid w:val="004006B1"/>
    <w:rsid w:val="004006FD"/>
    <w:rsid w:val="00404D02"/>
    <w:rsid w:val="00405ABE"/>
    <w:rsid w:val="004125B3"/>
    <w:rsid w:val="00412956"/>
    <w:rsid w:val="00412FF0"/>
    <w:rsid w:val="0041634E"/>
    <w:rsid w:val="00416F2B"/>
    <w:rsid w:val="0042094A"/>
    <w:rsid w:val="004258CF"/>
    <w:rsid w:val="00425F20"/>
    <w:rsid w:val="00426B49"/>
    <w:rsid w:val="0043295A"/>
    <w:rsid w:val="004349E2"/>
    <w:rsid w:val="00436D6E"/>
    <w:rsid w:val="004422CB"/>
    <w:rsid w:val="00451332"/>
    <w:rsid w:val="00452899"/>
    <w:rsid w:val="004561F4"/>
    <w:rsid w:val="0045638F"/>
    <w:rsid w:val="00460E7B"/>
    <w:rsid w:val="00475ABF"/>
    <w:rsid w:val="004816E0"/>
    <w:rsid w:val="00481733"/>
    <w:rsid w:val="00482C21"/>
    <w:rsid w:val="00483392"/>
    <w:rsid w:val="00484651"/>
    <w:rsid w:val="00487E7B"/>
    <w:rsid w:val="00487F1B"/>
    <w:rsid w:val="004905F8"/>
    <w:rsid w:val="004915C8"/>
    <w:rsid w:val="004A5FD9"/>
    <w:rsid w:val="004B4906"/>
    <w:rsid w:val="004B6622"/>
    <w:rsid w:val="004C18BE"/>
    <w:rsid w:val="004C2709"/>
    <w:rsid w:val="004C461B"/>
    <w:rsid w:val="004C78B0"/>
    <w:rsid w:val="004D7536"/>
    <w:rsid w:val="004E2078"/>
    <w:rsid w:val="004E684F"/>
    <w:rsid w:val="004F098C"/>
    <w:rsid w:val="004F114F"/>
    <w:rsid w:val="004F2593"/>
    <w:rsid w:val="004F31A0"/>
    <w:rsid w:val="004F5694"/>
    <w:rsid w:val="00506ED7"/>
    <w:rsid w:val="00510830"/>
    <w:rsid w:val="0051434E"/>
    <w:rsid w:val="00516BF1"/>
    <w:rsid w:val="0051788E"/>
    <w:rsid w:val="00530039"/>
    <w:rsid w:val="005323F8"/>
    <w:rsid w:val="005363BF"/>
    <w:rsid w:val="00537427"/>
    <w:rsid w:val="00543B64"/>
    <w:rsid w:val="00546604"/>
    <w:rsid w:val="005525EB"/>
    <w:rsid w:val="005541E7"/>
    <w:rsid w:val="00554DF3"/>
    <w:rsid w:val="00554F2D"/>
    <w:rsid w:val="00557BEA"/>
    <w:rsid w:val="00560BAB"/>
    <w:rsid w:val="00562D41"/>
    <w:rsid w:val="0056583A"/>
    <w:rsid w:val="0057067B"/>
    <w:rsid w:val="00573345"/>
    <w:rsid w:val="0057401E"/>
    <w:rsid w:val="005753D6"/>
    <w:rsid w:val="00576A33"/>
    <w:rsid w:val="0058062D"/>
    <w:rsid w:val="005823EB"/>
    <w:rsid w:val="00585221"/>
    <w:rsid w:val="005941AC"/>
    <w:rsid w:val="005955B5"/>
    <w:rsid w:val="00596D23"/>
    <w:rsid w:val="00597611"/>
    <w:rsid w:val="005A36AB"/>
    <w:rsid w:val="005A7182"/>
    <w:rsid w:val="005B1702"/>
    <w:rsid w:val="005B309E"/>
    <w:rsid w:val="005B6918"/>
    <w:rsid w:val="005C03E6"/>
    <w:rsid w:val="005C4A42"/>
    <w:rsid w:val="005C662A"/>
    <w:rsid w:val="005D05DC"/>
    <w:rsid w:val="005D0F9B"/>
    <w:rsid w:val="005D3A1C"/>
    <w:rsid w:val="005D5862"/>
    <w:rsid w:val="005D7F97"/>
    <w:rsid w:val="005E246E"/>
    <w:rsid w:val="005E6768"/>
    <w:rsid w:val="00613905"/>
    <w:rsid w:val="00614023"/>
    <w:rsid w:val="00614713"/>
    <w:rsid w:val="006224A2"/>
    <w:rsid w:val="00625FEF"/>
    <w:rsid w:val="00632C6C"/>
    <w:rsid w:val="00634633"/>
    <w:rsid w:val="00634F90"/>
    <w:rsid w:val="0063585E"/>
    <w:rsid w:val="00640C94"/>
    <w:rsid w:val="006446C8"/>
    <w:rsid w:val="00650FC8"/>
    <w:rsid w:val="006544EF"/>
    <w:rsid w:val="00657C93"/>
    <w:rsid w:val="00660929"/>
    <w:rsid w:val="00660ED2"/>
    <w:rsid w:val="00664143"/>
    <w:rsid w:val="006659D5"/>
    <w:rsid w:val="00666823"/>
    <w:rsid w:val="006677CE"/>
    <w:rsid w:val="00671F1A"/>
    <w:rsid w:val="00672711"/>
    <w:rsid w:val="00673D09"/>
    <w:rsid w:val="00675C6F"/>
    <w:rsid w:val="00694059"/>
    <w:rsid w:val="006975FB"/>
    <w:rsid w:val="00697E05"/>
    <w:rsid w:val="006A611D"/>
    <w:rsid w:val="006A7A28"/>
    <w:rsid w:val="006B2D3D"/>
    <w:rsid w:val="006B614B"/>
    <w:rsid w:val="006B6D45"/>
    <w:rsid w:val="006C0809"/>
    <w:rsid w:val="006C0B29"/>
    <w:rsid w:val="006C0C0B"/>
    <w:rsid w:val="006C2867"/>
    <w:rsid w:val="006C6CD0"/>
    <w:rsid w:val="006C7FB7"/>
    <w:rsid w:val="006D547B"/>
    <w:rsid w:val="006E70AC"/>
    <w:rsid w:val="006F0AD2"/>
    <w:rsid w:val="006F3D82"/>
    <w:rsid w:val="00701B1F"/>
    <w:rsid w:val="00701B7A"/>
    <w:rsid w:val="00702DC5"/>
    <w:rsid w:val="007038E3"/>
    <w:rsid w:val="00706C1C"/>
    <w:rsid w:val="007103B5"/>
    <w:rsid w:val="00711941"/>
    <w:rsid w:val="00717602"/>
    <w:rsid w:val="0072093E"/>
    <w:rsid w:val="00735D31"/>
    <w:rsid w:val="00735EA2"/>
    <w:rsid w:val="00736A0D"/>
    <w:rsid w:val="00737AE4"/>
    <w:rsid w:val="007458AD"/>
    <w:rsid w:val="00750588"/>
    <w:rsid w:val="00752B3D"/>
    <w:rsid w:val="00753463"/>
    <w:rsid w:val="00753D14"/>
    <w:rsid w:val="00757E0E"/>
    <w:rsid w:val="00762383"/>
    <w:rsid w:val="0076715F"/>
    <w:rsid w:val="007678C6"/>
    <w:rsid w:val="00772A54"/>
    <w:rsid w:val="007743CF"/>
    <w:rsid w:val="00775BFE"/>
    <w:rsid w:val="007810A5"/>
    <w:rsid w:val="007920BE"/>
    <w:rsid w:val="007927E7"/>
    <w:rsid w:val="0079478E"/>
    <w:rsid w:val="007A72AB"/>
    <w:rsid w:val="007B0DC0"/>
    <w:rsid w:val="007B4BB8"/>
    <w:rsid w:val="007B54AB"/>
    <w:rsid w:val="007B7D79"/>
    <w:rsid w:val="007C1FE7"/>
    <w:rsid w:val="007D21BD"/>
    <w:rsid w:val="007D2CE7"/>
    <w:rsid w:val="007D5088"/>
    <w:rsid w:val="007D5ABA"/>
    <w:rsid w:val="007E1984"/>
    <w:rsid w:val="007E359D"/>
    <w:rsid w:val="007E4C9C"/>
    <w:rsid w:val="007E7D9F"/>
    <w:rsid w:val="007F0396"/>
    <w:rsid w:val="007F3433"/>
    <w:rsid w:val="007F3B1F"/>
    <w:rsid w:val="007F53A7"/>
    <w:rsid w:val="007F6225"/>
    <w:rsid w:val="00802195"/>
    <w:rsid w:val="00802E7A"/>
    <w:rsid w:val="008031A2"/>
    <w:rsid w:val="008051CA"/>
    <w:rsid w:val="00810F40"/>
    <w:rsid w:val="00811979"/>
    <w:rsid w:val="00811F07"/>
    <w:rsid w:val="00813B2E"/>
    <w:rsid w:val="00814BED"/>
    <w:rsid w:val="00817876"/>
    <w:rsid w:val="00821FBA"/>
    <w:rsid w:val="00824708"/>
    <w:rsid w:val="00825792"/>
    <w:rsid w:val="00831504"/>
    <w:rsid w:val="00832704"/>
    <w:rsid w:val="00832E88"/>
    <w:rsid w:val="00840A3A"/>
    <w:rsid w:val="00841DAC"/>
    <w:rsid w:val="008439F1"/>
    <w:rsid w:val="00846932"/>
    <w:rsid w:val="00853B98"/>
    <w:rsid w:val="00855564"/>
    <w:rsid w:val="00855EE8"/>
    <w:rsid w:val="00862EAB"/>
    <w:rsid w:val="00864144"/>
    <w:rsid w:val="008653AD"/>
    <w:rsid w:val="00870BC1"/>
    <w:rsid w:val="00871D1D"/>
    <w:rsid w:val="008824C9"/>
    <w:rsid w:val="00882FD7"/>
    <w:rsid w:val="008850A4"/>
    <w:rsid w:val="00886739"/>
    <w:rsid w:val="00892EEB"/>
    <w:rsid w:val="00897ECC"/>
    <w:rsid w:val="008A1752"/>
    <w:rsid w:val="008C0289"/>
    <w:rsid w:val="008C06D5"/>
    <w:rsid w:val="008C1C16"/>
    <w:rsid w:val="008C69F0"/>
    <w:rsid w:val="008C7213"/>
    <w:rsid w:val="008C7D54"/>
    <w:rsid w:val="008D17C7"/>
    <w:rsid w:val="008D1EBA"/>
    <w:rsid w:val="008D2CD9"/>
    <w:rsid w:val="008E30E1"/>
    <w:rsid w:val="008E52A9"/>
    <w:rsid w:val="008F10E0"/>
    <w:rsid w:val="009002FC"/>
    <w:rsid w:val="00910C08"/>
    <w:rsid w:val="0091118A"/>
    <w:rsid w:val="0091414F"/>
    <w:rsid w:val="009161B8"/>
    <w:rsid w:val="009243EB"/>
    <w:rsid w:val="009259B6"/>
    <w:rsid w:val="00925BBA"/>
    <w:rsid w:val="009267C0"/>
    <w:rsid w:val="00930741"/>
    <w:rsid w:val="00932EF3"/>
    <w:rsid w:val="009335B9"/>
    <w:rsid w:val="00933DCC"/>
    <w:rsid w:val="009425F8"/>
    <w:rsid w:val="00943028"/>
    <w:rsid w:val="00947277"/>
    <w:rsid w:val="00954B5B"/>
    <w:rsid w:val="009635A4"/>
    <w:rsid w:val="0096404C"/>
    <w:rsid w:val="0096757F"/>
    <w:rsid w:val="00974E3D"/>
    <w:rsid w:val="00976948"/>
    <w:rsid w:val="00982950"/>
    <w:rsid w:val="009834B7"/>
    <w:rsid w:val="00984DA7"/>
    <w:rsid w:val="009858A2"/>
    <w:rsid w:val="0098691C"/>
    <w:rsid w:val="00993D61"/>
    <w:rsid w:val="009A2EA4"/>
    <w:rsid w:val="009A3FE4"/>
    <w:rsid w:val="009A4A28"/>
    <w:rsid w:val="009A5DDB"/>
    <w:rsid w:val="009A5DEC"/>
    <w:rsid w:val="009B0842"/>
    <w:rsid w:val="009B09A6"/>
    <w:rsid w:val="009B20D3"/>
    <w:rsid w:val="009B3B17"/>
    <w:rsid w:val="009B4DAE"/>
    <w:rsid w:val="009B64A1"/>
    <w:rsid w:val="009C4E4E"/>
    <w:rsid w:val="009D2A3E"/>
    <w:rsid w:val="009D40C8"/>
    <w:rsid w:val="009D7D9C"/>
    <w:rsid w:val="009E46B7"/>
    <w:rsid w:val="009E61FC"/>
    <w:rsid w:val="009F0C00"/>
    <w:rsid w:val="009F285B"/>
    <w:rsid w:val="009F2A6A"/>
    <w:rsid w:val="009F367C"/>
    <w:rsid w:val="009F66F0"/>
    <w:rsid w:val="009F7DCA"/>
    <w:rsid w:val="00A01575"/>
    <w:rsid w:val="00A12516"/>
    <w:rsid w:val="00A20B08"/>
    <w:rsid w:val="00A21046"/>
    <w:rsid w:val="00A3215B"/>
    <w:rsid w:val="00A3263F"/>
    <w:rsid w:val="00A32BC4"/>
    <w:rsid w:val="00A34AAC"/>
    <w:rsid w:val="00A37EDA"/>
    <w:rsid w:val="00A42E37"/>
    <w:rsid w:val="00A45AA6"/>
    <w:rsid w:val="00A53516"/>
    <w:rsid w:val="00A537E1"/>
    <w:rsid w:val="00A564D8"/>
    <w:rsid w:val="00A57409"/>
    <w:rsid w:val="00A60B04"/>
    <w:rsid w:val="00A6777F"/>
    <w:rsid w:val="00A70459"/>
    <w:rsid w:val="00A7048B"/>
    <w:rsid w:val="00A70D37"/>
    <w:rsid w:val="00A70E8C"/>
    <w:rsid w:val="00A724FA"/>
    <w:rsid w:val="00A73D8B"/>
    <w:rsid w:val="00A74BC4"/>
    <w:rsid w:val="00A76379"/>
    <w:rsid w:val="00A77D1B"/>
    <w:rsid w:val="00A85182"/>
    <w:rsid w:val="00A85A2A"/>
    <w:rsid w:val="00A860B8"/>
    <w:rsid w:val="00A8665B"/>
    <w:rsid w:val="00A9005B"/>
    <w:rsid w:val="00A914B6"/>
    <w:rsid w:val="00A9397F"/>
    <w:rsid w:val="00A93C1C"/>
    <w:rsid w:val="00A947BF"/>
    <w:rsid w:val="00A96F4A"/>
    <w:rsid w:val="00A97E69"/>
    <w:rsid w:val="00AA1831"/>
    <w:rsid w:val="00AA6A80"/>
    <w:rsid w:val="00AB4671"/>
    <w:rsid w:val="00AB4C4A"/>
    <w:rsid w:val="00AB609F"/>
    <w:rsid w:val="00AB7519"/>
    <w:rsid w:val="00AC3023"/>
    <w:rsid w:val="00AC480A"/>
    <w:rsid w:val="00AD1EE4"/>
    <w:rsid w:val="00AD39CF"/>
    <w:rsid w:val="00AE0357"/>
    <w:rsid w:val="00AE514F"/>
    <w:rsid w:val="00AE530F"/>
    <w:rsid w:val="00AF013B"/>
    <w:rsid w:val="00AF48CF"/>
    <w:rsid w:val="00AF4E58"/>
    <w:rsid w:val="00AF7E24"/>
    <w:rsid w:val="00B0058A"/>
    <w:rsid w:val="00B016D0"/>
    <w:rsid w:val="00B02E4A"/>
    <w:rsid w:val="00B02ED0"/>
    <w:rsid w:val="00B07A84"/>
    <w:rsid w:val="00B11448"/>
    <w:rsid w:val="00B15679"/>
    <w:rsid w:val="00B25474"/>
    <w:rsid w:val="00B27880"/>
    <w:rsid w:val="00B27C5B"/>
    <w:rsid w:val="00B3426C"/>
    <w:rsid w:val="00B3652A"/>
    <w:rsid w:val="00B41143"/>
    <w:rsid w:val="00B4152E"/>
    <w:rsid w:val="00B41ACF"/>
    <w:rsid w:val="00B42FCD"/>
    <w:rsid w:val="00B45F25"/>
    <w:rsid w:val="00B517D2"/>
    <w:rsid w:val="00B51949"/>
    <w:rsid w:val="00B52D92"/>
    <w:rsid w:val="00B54A1A"/>
    <w:rsid w:val="00B62DDC"/>
    <w:rsid w:val="00B66396"/>
    <w:rsid w:val="00B762D3"/>
    <w:rsid w:val="00B77683"/>
    <w:rsid w:val="00B81142"/>
    <w:rsid w:val="00B834AF"/>
    <w:rsid w:val="00B83586"/>
    <w:rsid w:val="00B84A3D"/>
    <w:rsid w:val="00B93173"/>
    <w:rsid w:val="00BA41B8"/>
    <w:rsid w:val="00BA52F8"/>
    <w:rsid w:val="00BB1184"/>
    <w:rsid w:val="00BB6A98"/>
    <w:rsid w:val="00BC03CA"/>
    <w:rsid w:val="00BC21D3"/>
    <w:rsid w:val="00BD3D8E"/>
    <w:rsid w:val="00BD4274"/>
    <w:rsid w:val="00BD730F"/>
    <w:rsid w:val="00BE19A0"/>
    <w:rsid w:val="00BE32F5"/>
    <w:rsid w:val="00BE6D4E"/>
    <w:rsid w:val="00BF1568"/>
    <w:rsid w:val="00BF391C"/>
    <w:rsid w:val="00C003B6"/>
    <w:rsid w:val="00C019E5"/>
    <w:rsid w:val="00C03346"/>
    <w:rsid w:val="00C04D8F"/>
    <w:rsid w:val="00C069CB"/>
    <w:rsid w:val="00C0713E"/>
    <w:rsid w:val="00C11FB8"/>
    <w:rsid w:val="00C13403"/>
    <w:rsid w:val="00C16140"/>
    <w:rsid w:val="00C167FC"/>
    <w:rsid w:val="00C17F26"/>
    <w:rsid w:val="00C25558"/>
    <w:rsid w:val="00C2561C"/>
    <w:rsid w:val="00C34103"/>
    <w:rsid w:val="00C34D66"/>
    <w:rsid w:val="00C35B88"/>
    <w:rsid w:val="00C36D8D"/>
    <w:rsid w:val="00C4423E"/>
    <w:rsid w:val="00C44295"/>
    <w:rsid w:val="00C512E8"/>
    <w:rsid w:val="00C51637"/>
    <w:rsid w:val="00C52FFC"/>
    <w:rsid w:val="00C60FD2"/>
    <w:rsid w:val="00C6315C"/>
    <w:rsid w:val="00C63C03"/>
    <w:rsid w:val="00C67A61"/>
    <w:rsid w:val="00C72484"/>
    <w:rsid w:val="00C75C67"/>
    <w:rsid w:val="00C81D2E"/>
    <w:rsid w:val="00C82E47"/>
    <w:rsid w:val="00C838B7"/>
    <w:rsid w:val="00C85FB6"/>
    <w:rsid w:val="00C91D09"/>
    <w:rsid w:val="00C9435D"/>
    <w:rsid w:val="00C95C45"/>
    <w:rsid w:val="00CA2719"/>
    <w:rsid w:val="00CB0EB7"/>
    <w:rsid w:val="00CB187B"/>
    <w:rsid w:val="00CB1C8F"/>
    <w:rsid w:val="00CB27DE"/>
    <w:rsid w:val="00CB3C81"/>
    <w:rsid w:val="00CB68B7"/>
    <w:rsid w:val="00CB7911"/>
    <w:rsid w:val="00CC09AB"/>
    <w:rsid w:val="00CC216C"/>
    <w:rsid w:val="00CC4993"/>
    <w:rsid w:val="00CC60C6"/>
    <w:rsid w:val="00CE0041"/>
    <w:rsid w:val="00CE2D02"/>
    <w:rsid w:val="00CE4737"/>
    <w:rsid w:val="00CE4B6E"/>
    <w:rsid w:val="00CE6069"/>
    <w:rsid w:val="00CF1287"/>
    <w:rsid w:val="00CF4E73"/>
    <w:rsid w:val="00CF7255"/>
    <w:rsid w:val="00D003FE"/>
    <w:rsid w:val="00D04606"/>
    <w:rsid w:val="00D05628"/>
    <w:rsid w:val="00D07384"/>
    <w:rsid w:val="00D13BE9"/>
    <w:rsid w:val="00D14F93"/>
    <w:rsid w:val="00D15346"/>
    <w:rsid w:val="00D20A03"/>
    <w:rsid w:val="00D22A4C"/>
    <w:rsid w:val="00D25129"/>
    <w:rsid w:val="00D266BB"/>
    <w:rsid w:val="00D26974"/>
    <w:rsid w:val="00D34CDD"/>
    <w:rsid w:val="00D41915"/>
    <w:rsid w:val="00D46D5D"/>
    <w:rsid w:val="00D50AD4"/>
    <w:rsid w:val="00D52949"/>
    <w:rsid w:val="00D5464B"/>
    <w:rsid w:val="00D56D9B"/>
    <w:rsid w:val="00D61710"/>
    <w:rsid w:val="00D63634"/>
    <w:rsid w:val="00D67A0C"/>
    <w:rsid w:val="00D70166"/>
    <w:rsid w:val="00D717FF"/>
    <w:rsid w:val="00D824C7"/>
    <w:rsid w:val="00D9300B"/>
    <w:rsid w:val="00D933E6"/>
    <w:rsid w:val="00D936E2"/>
    <w:rsid w:val="00D94BE2"/>
    <w:rsid w:val="00D954B8"/>
    <w:rsid w:val="00DA238B"/>
    <w:rsid w:val="00DA3A7C"/>
    <w:rsid w:val="00DA42EA"/>
    <w:rsid w:val="00DA594B"/>
    <w:rsid w:val="00DB36B2"/>
    <w:rsid w:val="00DB60FE"/>
    <w:rsid w:val="00DC09A2"/>
    <w:rsid w:val="00DC2673"/>
    <w:rsid w:val="00DC4446"/>
    <w:rsid w:val="00DC51C2"/>
    <w:rsid w:val="00DC6340"/>
    <w:rsid w:val="00DD2A02"/>
    <w:rsid w:val="00DD4911"/>
    <w:rsid w:val="00DD6439"/>
    <w:rsid w:val="00DE0C67"/>
    <w:rsid w:val="00DE2041"/>
    <w:rsid w:val="00DE49F6"/>
    <w:rsid w:val="00DE55FE"/>
    <w:rsid w:val="00DE5B6F"/>
    <w:rsid w:val="00DF0673"/>
    <w:rsid w:val="00DF2480"/>
    <w:rsid w:val="00DF37D1"/>
    <w:rsid w:val="00DF45EE"/>
    <w:rsid w:val="00E000B4"/>
    <w:rsid w:val="00E13D32"/>
    <w:rsid w:val="00E2489F"/>
    <w:rsid w:val="00E25102"/>
    <w:rsid w:val="00E27558"/>
    <w:rsid w:val="00E27C50"/>
    <w:rsid w:val="00E3243B"/>
    <w:rsid w:val="00E33B6C"/>
    <w:rsid w:val="00E35083"/>
    <w:rsid w:val="00E35A61"/>
    <w:rsid w:val="00E35E78"/>
    <w:rsid w:val="00E4029F"/>
    <w:rsid w:val="00E416C5"/>
    <w:rsid w:val="00E434D6"/>
    <w:rsid w:val="00E4557B"/>
    <w:rsid w:val="00E50A2A"/>
    <w:rsid w:val="00E53CAA"/>
    <w:rsid w:val="00E61D48"/>
    <w:rsid w:val="00E62921"/>
    <w:rsid w:val="00E62ABE"/>
    <w:rsid w:val="00E652F4"/>
    <w:rsid w:val="00E669FC"/>
    <w:rsid w:val="00E72ABC"/>
    <w:rsid w:val="00E90B18"/>
    <w:rsid w:val="00EA0EDA"/>
    <w:rsid w:val="00EA233E"/>
    <w:rsid w:val="00EA61F9"/>
    <w:rsid w:val="00EB098A"/>
    <w:rsid w:val="00EB3991"/>
    <w:rsid w:val="00EB6328"/>
    <w:rsid w:val="00EC5D95"/>
    <w:rsid w:val="00ED1BED"/>
    <w:rsid w:val="00ED35AB"/>
    <w:rsid w:val="00ED5A82"/>
    <w:rsid w:val="00ED5F0A"/>
    <w:rsid w:val="00ED6B95"/>
    <w:rsid w:val="00EE1F83"/>
    <w:rsid w:val="00EF0332"/>
    <w:rsid w:val="00EF6DE0"/>
    <w:rsid w:val="00F065E7"/>
    <w:rsid w:val="00F1474F"/>
    <w:rsid w:val="00F15579"/>
    <w:rsid w:val="00F159C4"/>
    <w:rsid w:val="00F162D1"/>
    <w:rsid w:val="00F2089B"/>
    <w:rsid w:val="00F22ED4"/>
    <w:rsid w:val="00F22FD0"/>
    <w:rsid w:val="00F234A8"/>
    <w:rsid w:val="00F26445"/>
    <w:rsid w:val="00F26676"/>
    <w:rsid w:val="00F35D34"/>
    <w:rsid w:val="00F405C0"/>
    <w:rsid w:val="00F440AE"/>
    <w:rsid w:val="00F46053"/>
    <w:rsid w:val="00F5289D"/>
    <w:rsid w:val="00F52E63"/>
    <w:rsid w:val="00F53AAC"/>
    <w:rsid w:val="00F5591D"/>
    <w:rsid w:val="00F56693"/>
    <w:rsid w:val="00F5721A"/>
    <w:rsid w:val="00F61897"/>
    <w:rsid w:val="00F64C69"/>
    <w:rsid w:val="00F673CD"/>
    <w:rsid w:val="00F74FAF"/>
    <w:rsid w:val="00F81B3F"/>
    <w:rsid w:val="00F81C94"/>
    <w:rsid w:val="00F82B60"/>
    <w:rsid w:val="00F8555C"/>
    <w:rsid w:val="00F909CC"/>
    <w:rsid w:val="00F91B50"/>
    <w:rsid w:val="00F9258C"/>
    <w:rsid w:val="00F94F40"/>
    <w:rsid w:val="00FA17AF"/>
    <w:rsid w:val="00FA2C82"/>
    <w:rsid w:val="00FA3645"/>
    <w:rsid w:val="00FA3E84"/>
    <w:rsid w:val="00FA50AC"/>
    <w:rsid w:val="00FA79B4"/>
    <w:rsid w:val="00FB3CDA"/>
    <w:rsid w:val="00FC00D3"/>
    <w:rsid w:val="00FC6CFC"/>
    <w:rsid w:val="00FC7BEE"/>
    <w:rsid w:val="00FD03D7"/>
    <w:rsid w:val="00FD0C4B"/>
    <w:rsid w:val="00FD2AC5"/>
    <w:rsid w:val="00FD6634"/>
    <w:rsid w:val="00FD67A0"/>
    <w:rsid w:val="00FE0F0C"/>
    <w:rsid w:val="00FE122E"/>
    <w:rsid w:val="00FE4021"/>
    <w:rsid w:val="00FE44F7"/>
    <w:rsid w:val="00FF4795"/>
    <w:rsid w:val="26C8E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53BFFF"/>
  <w15:docId w15:val="{cf320795-46c8-41b7-bad6-1ffad1ac3e2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Cambria" w:hAnsi="Cambria" w:eastAsia="Cambria" w:cs="Times New Roman"/>
        <w:sz w:val="22"/>
        <w:szCs w:val="22"/>
        <w:lang w:val="en-GB" w:eastAsia="en-GB" w:bidi="ar-SA"/>
      </w:rPr>
    </w:rPrDefault>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85F1D"/>
    <w:pPr>
      <w:spacing w:after="200"/>
    </w:pPr>
    <w:rPr>
      <w:sz w:val="24"/>
      <w:szCs w:val="24"/>
      <w:lang w:eastAsia="en-US"/>
    </w:rPr>
  </w:style>
  <w:style w:type="paragraph" w:styleId="Heading3">
    <w:name w:val="heading 3"/>
    <w:basedOn w:val="Normal"/>
    <w:next w:val="Normal"/>
    <w:link w:val="Heading3Char"/>
    <w:qFormat/>
    <w:locked/>
    <w:rsid w:val="002639F1"/>
    <w:pPr>
      <w:keepNext/>
      <w:spacing w:after="0"/>
      <w:outlineLvl w:val="2"/>
    </w:pPr>
    <w:rPr>
      <w:rFonts w:ascii="Arial" w:hAnsi="Arial" w:eastAsia="Calibri" w:cs="Arial"/>
      <w:b/>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D85F1D"/>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lorfulList-Accent11" w:customStyle="1">
    <w:name w:val="Colorful List - Accent 11"/>
    <w:basedOn w:val="Normal"/>
    <w:uiPriority w:val="34"/>
    <w:qFormat/>
    <w:rsid w:val="00D85F1D"/>
    <w:pPr>
      <w:ind w:left="720"/>
      <w:contextualSpacing/>
    </w:pPr>
  </w:style>
  <w:style w:type="paragraph" w:styleId="Header">
    <w:name w:val="header"/>
    <w:basedOn w:val="Normal"/>
    <w:link w:val="HeaderChar"/>
    <w:uiPriority w:val="99"/>
    <w:rsid w:val="00D85F1D"/>
    <w:pPr>
      <w:tabs>
        <w:tab w:val="center" w:pos="4153"/>
        <w:tab w:val="right" w:pos="8306"/>
      </w:tabs>
      <w:spacing w:after="0"/>
      <w:jc w:val="both"/>
    </w:pPr>
    <w:rPr>
      <w:rFonts w:ascii="Times New Roman" w:hAnsi="Times New Roman" w:eastAsia="Times New Roman"/>
      <w:sz w:val="23"/>
      <w:szCs w:val="20"/>
      <w:lang w:eastAsia="en-GB"/>
    </w:rPr>
  </w:style>
  <w:style w:type="character" w:styleId="HeaderChar" w:customStyle="1">
    <w:name w:val="Header Char"/>
    <w:basedOn w:val="DefaultParagraphFont"/>
    <w:link w:val="Header"/>
    <w:uiPriority w:val="99"/>
    <w:locked/>
    <w:rsid w:val="00D85F1D"/>
    <w:rPr>
      <w:rFonts w:ascii="Times New Roman" w:hAnsi="Times New Roman" w:cs="Times New Roman"/>
      <w:sz w:val="23"/>
    </w:rPr>
  </w:style>
  <w:style w:type="paragraph" w:styleId="Footer">
    <w:name w:val="footer"/>
    <w:basedOn w:val="Normal"/>
    <w:link w:val="FooterChar"/>
    <w:uiPriority w:val="99"/>
    <w:rsid w:val="00D85F1D"/>
    <w:pPr>
      <w:tabs>
        <w:tab w:val="center" w:pos="4513"/>
        <w:tab w:val="right" w:pos="9026"/>
      </w:tabs>
      <w:spacing w:after="0"/>
    </w:pPr>
    <w:rPr>
      <w:lang w:eastAsia="en-GB"/>
    </w:rPr>
  </w:style>
  <w:style w:type="character" w:styleId="FooterChar" w:customStyle="1">
    <w:name w:val="Footer Char"/>
    <w:basedOn w:val="DefaultParagraphFont"/>
    <w:link w:val="Footer"/>
    <w:uiPriority w:val="99"/>
    <w:locked/>
    <w:rsid w:val="00D85F1D"/>
    <w:rPr>
      <w:rFonts w:cs="Times New Roman"/>
      <w:sz w:val="24"/>
    </w:rPr>
  </w:style>
  <w:style w:type="paragraph" w:styleId="BalloonText">
    <w:name w:val="Balloon Text"/>
    <w:basedOn w:val="Normal"/>
    <w:link w:val="BalloonTextChar"/>
    <w:uiPriority w:val="99"/>
    <w:semiHidden/>
    <w:rsid w:val="00D85F1D"/>
    <w:pPr>
      <w:spacing w:after="0"/>
    </w:pPr>
    <w:rPr>
      <w:rFonts w:ascii="Tahoma" w:hAnsi="Tahoma"/>
      <w:sz w:val="16"/>
      <w:szCs w:val="16"/>
      <w:lang w:eastAsia="en-GB"/>
    </w:rPr>
  </w:style>
  <w:style w:type="character" w:styleId="BalloonTextChar" w:customStyle="1">
    <w:name w:val="Balloon Text Char"/>
    <w:basedOn w:val="DefaultParagraphFont"/>
    <w:link w:val="BalloonText"/>
    <w:uiPriority w:val="99"/>
    <w:semiHidden/>
    <w:locked/>
    <w:rsid w:val="00D85F1D"/>
    <w:rPr>
      <w:rFonts w:ascii="Tahoma" w:hAnsi="Tahoma" w:cs="Times New Roman"/>
      <w:sz w:val="16"/>
    </w:rPr>
  </w:style>
  <w:style w:type="paragraph" w:styleId="ColorfulList-Accent12" w:customStyle="1">
    <w:name w:val="Colorful List - Accent 12"/>
    <w:basedOn w:val="Normal"/>
    <w:uiPriority w:val="99"/>
    <w:rsid w:val="00D85F1D"/>
    <w:pPr>
      <w:ind w:left="720"/>
    </w:pPr>
  </w:style>
  <w:style w:type="paragraph" w:styleId="ListParagraph">
    <w:name w:val="List Paragraph"/>
    <w:basedOn w:val="Normal"/>
    <w:uiPriority w:val="34"/>
    <w:qFormat/>
    <w:rsid w:val="00D85F1D"/>
    <w:pPr>
      <w:spacing w:after="0"/>
      <w:ind w:left="720"/>
      <w:contextualSpacing/>
    </w:pPr>
    <w:rPr>
      <w:rFonts w:ascii="Times New Roman" w:hAnsi="Times New Roman" w:eastAsia="Times New Roman"/>
      <w:lang w:val="en-US"/>
    </w:rPr>
  </w:style>
  <w:style w:type="character" w:styleId="Heading3Char" w:customStyle="1">
    <w:name w:val="Heading 3 Char"/>
    <w:basedOn w:val="DefaultParagraphFont"/>
    <w:link w:val="Heading3"/>
    <w:rsid w:val="002639F1"/>
    <w:rPr>
      <w:rFonts w:ascii="Arial" w:hAnsi="Arial" w:eastAsia="Calibri" w:cs="Arial"/>
      <w:b/>
      <w:sz w:val="24"/>
      <w:szCs w:val="24"/>
      <w:u w:val="single"/>
      <w:lang w:eastAsia="en-US"/>
    </w:rPr>
  </w:style>
  <w:style w:type="character" w:styleId="st" w:customStyle="1">
    <w:name w:val="st"/>
    <w:basedOn w:val="DefaultParagraphFont"/>
    <w:rsid w:val="00DA3A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F1D"/>
    <w:pPr>
      <w:spacing w:after="200"/>
    </w:pPr>
    <w:rPr>
      <w:sz w:val="24"/>
      <w:szCs w:val="24"/>
      <w:lang w:eastAsia="en-US"/>
    </w:rPr>
  </w:style>
  <w:style w:type="paragraph" w:styleId="Heading3">
    <w:name w:val="heading 3"/>
    <w:basedOn w:val="Normal"/>
    <w:next w:val="Normal"/>
    <w:link w:val="Heading3Char"/>
    <w:qFormat/>
    <w:locked/>
    <w:rsid w:val="002639F1"/>
    <w:pPr>
      <w:keepNext/>
      <w:spacing w:after="0"/>
      <w:outlineLvl w:val="2"/>
    </w:pPr>
    <w:rPr>
      <w:rFonts w:ascii="Arial" w:eastAsia="Calibri"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5F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85F1D"/>
    <w:pPr>
      <w:ind w:left="720"/>
      <w:contextualSpacing/>
    </w:pPr>
  </w:style>
  <w:style w:type="paragraph" w:styleId="Header">
    <w:name w:val="header"/>
    <w:basedOn w:val="Normal"/>
    <w:link w:val="HeaderChar"/>
    <w:uiPriority w:val="99"/>
    <w:rsid w:val="00D85F1D"/>
    <w:pPr>
      <w:tabs>
        <w:tab w:val="center" w:pos="4153"/>
        <w:tab w:val="right" w:pos="8306"/>
      </w:tabs>
      <w:spacing w:after="0"/>
      <w:jc w:val="both"/>
    </w:pPr>
    <w:rPr>
      <w:rFonts w:ascii="Times New Roman" w:eastAsia="Times New Roman" w:hAnsi="Times New Roman"/>
      <w:sz w:val="23"/>
      <w:szCs w:val="20"/>
      <w:lang w:eastAsia="en-GB"/>
    </w:rPr>
  </w:style>
  <w:style w:type="character" w:customStyle="1" w:styleId="HeaderChar">
    <w:name w:val="Header Char"/>
    <w:basedOn w:val="DefaultParagraphFont"/>
    <w:link w:val="Header"/>
    <w:uiPriority w:val="99"/>
    <w:locked/>
    <w:rsid w:val="00D85F1D"/>
    <w:rPr>
      <w:rFonts w:ascii="Times New Roman" w:hAnsi="Times New Roman" w:cs="Times New Roman"/>
      <w:sz w:val="23"/>
    </w:rPr>
  </w:style>
  <w:style w:type="paragraph" w:styleId="Footer">
    <w:name w:val="footer"/>
    <w:basedOn w:val="Normal"/>
    <w:link w:val="FooterChar"/>
    <w:uiPriority w:val="99"/>
    <w:rsid w:val="00D85F1D"/>
    <w:pPr>
      <w:tabs>
        <w:tab w:val="center" w:pos="4513"/>
        <w:tab w:val="right" w:pos="9026"/>
      </w:tabs>
      <w:spacing w:after="0"/>
    </w:pPr>
    <w:rPr>
      <w:lang w:eastAsia="en-GB"/>
    </w:rPr>
  </w:style>
  <w:style w:type="character" w:customStyle="1" w:styleId="FooterChar">
    <w:name w:val="Footer Char"/>
    <w:basedOn w:val="DefaultParagraphFont"/>
    <w:link w:val="Footer"/>
    <w:uiPriority w:val="99"/>
    <w:locked/>
    <w:rsid w:val="00D85F1D"/>
    <w:rPr>
      <w:rFonts w:cs="Times New Roman"/>
      <w:sz w:val="24"/>
    </w:rPr>
  </w:style>
  <w:style w:type="paragraph" w:styleId="BalloonText">
    <w:name w:val="Balloon Text"/>
    <w:basedOn w:val="Normal"/>
    <w:link w:val="BalloonTextChar"/>
    <w:uiPriority w:val="99"/>
    <w:semiHidden/>
    <w:rsid w:val="00D85F1D"/>
    <w:pPr>
      <w:spacing w:after="0"/>
    </w:pPr>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D85F1D"/>
    <w:rPr>
      <w:rFonts w:ascii="Tahoma" w:hAnsi="Tahoma" w:cs="Times New Roman"/>
      <w:sz w:val="16"/>
    </w:rPr>
  </w:style>
  <w:style w:type="paragraph" w:customStyle="1" w:styleId="ColorfulList-Accent12">
    <w:name w:val="Colorful List - Accent 12"/>
    <w:basedOn w:val="Normal"/>
    <w:uiPriority w:val="99"/>
    <w:rsid w:val="00D85F1D"/>
    <w:pPr>
      <w:ind w:left="720"/>
    </w:pPr>
  </w:style>
  <w:style w:type="paragraph" w:styleId="ListParagraph">
    <w:name w:val="List Paragraph"/>
    <w:basedOn w:val="Normal"/>
    <w:uiPriority w:val="34"/>
    <w:qFormat/>
    <w:rsid w:val="00D85F1D"/>
    <w:pPr>
      <w:spacing w:after="0"/>
      <w:ind w:left="720"/>
      <w:contextualSpacing/>
    </w:pPr>
    <w:rPr>
      <w:rFonts w:ascii="Times New Roman" w:eastAsia="Times New Roman" w:hAnsi="Times New Roman"/>
      <w:lang w:val="en-US"/>
    </w:rPr>
  </w:style>
  <w:style w:type="character" w:customStyle="1" w:styleId="Heading3Char">
    <w:name w:val="Heading 3 Char"/>
    <w:basedOn w:val="DefaultParagraphFont"/>
    <w:link w:val="Heading3"/>
    <w:rsid w:val="002639F1"/>
    <w:rPr>
      <w:rFonts w:ascii="Arial" w:eastAsia="Calibri" w:hAnsi="Arial" w:cs="Arial"/>
      <w:b/>
      <w:sz w:val="24"/>
      <w:szCs w:val="24"/>
      <w:u w:val="single"/>
      <w:lang w:eastAsia="en-US"/>
    </w:rPr>
  </w:style>
  <w:style w:type="character" w:customStyle="1" w:styleId="st">
    <w:name w:val="st"/>
    <w:basedOn w:val="DefaultParagraphFont"/>
    <w:rsid w:val="00DA3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91556">
      <w:bodyDiv w:val="1"/>
      <w:marLeft w:val="0"/>
      <w:marRight w:val="0"/>
      <w:marTop w:val="0"/>
      <w:marBottom w:val="0"/>
      <w:divBdr>
        <w:top w:val="none" w:sz="0" w:space="0" w:color="auto"/>
        <w:left w:val="none" w:sz="0" w:space="0" w:color="auto"/>
        <w:bottom w:val="none" w:sz="0" w:space="0" w:color="auto"/>
        <w:right w:val="none" w:sz="0" w:space="0" w:color="auto"/>
      </w:divBdr>
    </w:div>
    <w:div w:id="437800803">
      <w:bodyDiv w:val="1"/>
      <w:marLeft w:val="0"/>
      <w:marRight w:val="0"/>
      <w:marTop w:val="0"/>
      <w:marBottom w:val="0"/>
      <w:divBdr>
        <w:top w:val="none" w:sz="0" w:space="0" w:color="auto"/>
        <w:left w:val="none" w:sz="0" w:space="0" w:color="auto"/>
        <w:bottom w:val="none" w:sz="0" w:space="0" w:color="auto"/>
        <w:right w:val="none" w:sz="0" w:space="0" w:color="auto"/>
      </w:divBdr>
    </w:div>
    <w:div w:id="526866424">
      <w:bodyDiv w:val="1"/>
      <w:marLeft w:val="0"/>
      <w:marRight w:val="0"/>
      <w:marTop w:val="0"/>
      <w:marBottom w:val="0"/>
      <w:divBdr>
        <w:top w:val="none" w:sz="0" w:space="0" w:color="auto"/>
        <w:left w:val="none" w:sz="0" w:space="0" w:color="auto"/>
        <w:bottom w:val="none" w:sz="0" w:space="0" w:color="auto"/>
        <w:right w:val="none" w:sz="0" w:space="0" w:color="auto"/>
      </w:divBdr>
    </w:div>
    <w:div w:id="710152843">
      <w:bodyDiv w:val="1"/>
      <w:marLeft w:val="0"/>
      <w:marRight w:val="0"/>
      <w:marTop w:val="0"/>
      <w:marBottom w:val="0"/>
      <w:divBdr>
        <w:top w:val="none" w:sz="0" w:space="0" w:color="auto"/>
        <w:left w:val="none" w:sz="0" w:space="0" w:color="auto"/>
        <w:bottom w:val="none" w:sz="0" w:space="0" w:color="auto"/>
        <w:right w:val="none" w:sz="0" w:space="0" w:color="auto"/>
      </w:divBdr>
    </w:div>
    <w:div w:id="712577417">
      <w:bodyDiv w:val="1"/>
      <w:marLeft w:val="0"/>
      <w:marRight w:val="0"/>
      <w:marTop w:val="0"/>
      <w:marBottom w:val="0"/>
      <w:divBdr>
        <w:top w:val="none" w:sz="0" w:space="0" w:color="auto"/>
        <w:left w:val="none" w:sz="0" w:space="0" w:color="auto"/>
        <w:bottom w:val="none" w:sz="0" w:space="0" w:color="auto"/>
        <w:right w:val="none" w:sz="0" w:space="0" w:color="auto"/>
      </w:divBdr>
    </w:div>
    <w:div w:id="867646809">
      <w:bodyDiv w:val="1"/>
      <w:marLeft w:val="0"/>
      <w:marRight w:val="0"/>
      <w:marTop w:val="0"/>
      <w:marBottom w:val="0"/>
      <w:divBdr>
        <w:top w:val="none" w:sz="0" w:space="0" w:color="auto"/>
        <w:left w:val="none" w:sz="0" w:space="0" w:color="auto"/>
        <w:bottom w:val="none" w:sz="0" w:space="0" w:color="auto"/>
        <w:right w:val="none" w:sz="0" w:space="0" w:color="auto"/>
      </w:divBdr>
    </w:div>
    <w:div w:id="1358897085">
      <w:bodyDiv w:val="1"/>
      <w:marLeft w:val="0"/>
      <w:marRight w:val="0"/>
      <w:marTop w:val="0"/>
      <w:marBottom w:val="0"/>
      <w:divBdr>
        <w:top w:val="none" w:sz="0" w:space="0" w:color="auto"/>
        <w:left w:val="none" w:sz="0" w:space="0" w:color="auto"/>
        <w:bottom w:val="none" w:sz="0" w:space="0" w:color="auto"/>
        <w:right w:val="none" w:sz="0" w:space="0" w:color="auto"/>
      </w:divBdr>
    </w:div>
    <w:div w:id="1623073408">
      <w:marLeft w:val="0"/>
      <w:marRight w:val="0"/>
      <w:marTop w:val="0"/>
      <w:marBottom w:val="0"/>
      <w:divBdr>
        <w:top w:val="none" w:sz="0" w:space="0" w:color="auto"/>
        <w:left w:val="none" w:sz="0" w:space="0" w:color="auto"/>
        <w:bottom w:val="none" w:sz="0" w:space="0" w:color="auto"/>
        <w:right w:val="none" w:sz="0" w:space="0" w:color="auto"/>
      </w:divBdr>
    </w:div>
    <w:div w:id="1623073409">
      <w:marLeft w:val="0"/>
      <w:marRight w:val="0"/>
      <w:marTop w:val="0"/>
      <w:marBottom w:val="0"/>
      <w:divBdr>
        <w:top w:val="none" w:sz="0" w:space="0" w:color="auto"/>
        <w:left w:val="none" w:sz="0" w:space="0" w:color="auto"/>
        <w:bottom w:val="none" w:sz="0" w:space="0" w:color="auto"/>
        <w:right w:val="none" w:sz="0" w:space="0" w:color="auto"/>
      </w:divBdr>
    </w:div>
    <w:div w:id="1623073410">
      <w:marLeft w:val="0"/>
      <w:marRight w:val="0"/>
      <w:marTop w:val="0"/>
      <w:marBottom w:val="0"/>
      <w:divBdr>
        <w:top w:val="none" w:sz="0" w:space="0" w:color="auto"/>
        <w:left w:val="none" w:sz="0" w:space="0" w:color="auto"/>
        <w:bottom w:val="none" w:sz="0" w:space="0" w:color="auto"/>
        <w:right w:val="none" w:sz="0" w:space="0" w:color="auto"/>
      </w:divBdr>
    </w:div>
    <w:div w:id="206139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image" Target="media/image1.jpeg" Id="rId9" /><Relationship Type="http://schemas.openxmlformats.org/officeDocument/2006/relationships/header" Target="header3.xml" Id="rId14" /><Relationship Type="http://schemas.openxmlformats.org/officeDocument/2006/relationships/glossaryDocument" Target="/word/glossary/document.xml" Id="R5611920a7c254f7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af2bae8-cd3a-498b-9e81-4927a2eb30b8}"/>
      </w:docPartPr>
      <w:docPartBody>
        <w:p w14:paraId="78DB904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ECA355-9CA9-49F9-9407-4674CD06D8E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Barking &amp; Dagenham 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Eastwood, Victoria</dc:creator>
  <lastModifiedBy>Eastwood, Victoria</lastModifiedBy>
  <revision>11</revision>
  <lastPrinted>2018-03-15T13:46:00.0000000Z</lastPrinted>
  <dcterms:created xsi:type="dcterms:W3CDTF">2020-03-16T08:57:00.0000000Z</dcterms:created>
  <dcterms:modified xsi:type="dcterms:W3CDTF">2020-03-26T14:14:44.1685826Z</dcterms:modified>
</coreProperties>
</file>