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F98C8" w14:textId="77777777" w:rsidR="002D4A8D" w:rsidRPr="00070FB1" w:rsidRDefault="002D4A8D" w:rsidP="002D4A8D">
      <w:pPr>
        <w:jc w:val="center"/>
        <w:rPr>
          <w:b/>
          <w:sz w:val="20"/>
          <w:szCs w:val="20"/>
        </w:rPr>
      </w:pPr>
      <w:r>
        <w:rPr>
          <w:b/>
          <w:noProof/>
          <w:sz w:val="20"/>
          <w:szCs w:val="20"/>
        </w:rPr>
        <w:drawing>
          <wp:anchor distT="0" distB="0" distL="114300" distR="114300" simplePos="0" relativeHeight="251658240" behindDoc="0" locked="0" layoutInCell="1" allowOverlap="1" wp14:anchorId="7DE9C5EB" wp14:editId="0C5AB1F3">
            <wp:simplePos x="0" y="0"/>
            <wp:positionH relativeFrom="column">
              <wp:posOffset>2573655</wp:posOffset>
            </wp:positionH>
            <wp:positionV relativeFrom="paragraph">
              <wp:posOffset>0</wp:posOffset>
            </wp:positionV>
            <wp:extent cx="1722755" cy="619760"/>
            <wp:effectExtent l="0" t="0" r="0" b="8890"/>
            <wp:wrapSquare wrapText="bothSides"/>
            <wp:docPr id="1" name="Picture 1" descr="https://staff.barkingdagenhamcollege.ac.uk/Communications%20and%20Marketing/Corporate%20Standards/BDC%20logo%20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barkingdagenhamcollege.ac.uk/Communications%20and%20Marketing/Corporate%20Standards/BDC%20logo%20larg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2755" cy="619760"/>
                    </a:xfrm>
                    <a:prstGeom prst="rect">
                      <a:avLst/>
                    </a:prstGeom>
                    <a:noFill/>
                    <a:ln>
                      <a:noFill/>
                    </a:ln>
                  </pic:spPr>
                </pic:pic>
              </a:graphicData>
            </a:graphic>
            <wp14:sizeRelH relativeFrom="margin">
              <wp14:pctWidth>0</wp14:pctWidth>
            </wp14:sizeRelH>
            <wp14:sizeRelV relativeFrom="page">
              <wp14:pctHeight>0</wp14:pctHeight>
            </wp14:sizeRelV>
          </wp:anchor>
        </w:drawing>
      </w:r>
    </w:p>
    <w:p w14:paraId="07A4F12C" w14:textId="77777777" w:rsidR="002D4A8D" w:rsidRPr="00070FB1" w:rsidRDefault="002D4A8D" w:rsidP="002D4A8D">
      <w:pPr>
        <w:jc w:val="center"/>
        <w:rPr>
          <w:b/>
          <w:sz w:val="20"/>
          <w:szCs w:val="20"/>
        </w:rPr>
      </w:pPr>
    </w:p>
    <w:p w14:paraId="5DC4E785" w14:textId="77777777" w:rsidR="002D4A8D" w:rsidRPr="00070FB1" w:rsidRDefault="002D4A8D" w:rsidP="002D4A8D">
      <w:pPr>
        <w:rPr>
          <w:b/>
          <w:sz w:val="20"/>
          <w:szCs w:val="20"/>
        </w:rPr>
      </w:pPr>
    </w:p>
    <w:p w14:paraId="65F2BE8B" w14:textId="77777777" w:rsidR="002D4A8D" w:rsidRDefault="002D4A8D" w:rsidP="002D4A8D">
      <w:pPr>
        <w:pStyle w:val="Heading2"/>
        <w:rPr>
          <w:rFonts w:ascii="Arial" w:hAnsi="Arial" w:cs="Arial"/>
          <w:sz w:val="20"/>
          <w:szCs w:val="20"/>
        </w:rPr>
      </w:pPr>
    </w:p>
    <w:p w14:paraId="2C84C38C" w14:textId="77777777" w:rsidR="002D4A8D" w:rsidRDefault="002D4A8D" w:rsidP="002D4A8D">
      <w:pPr>
        <w:pStyle w:val="Heading2"/>
        <w:rPr>
          <w:rFonts w:ascii="Arial" w:hAnsi="Arial" w:cs="Arial"/>
          <w:sz w:val="20"/>
          <w:szCs w:val="20"/>
        </w:rPr>
      </w:pPr>
    </w:p>
    <w:p w14:paraId="7C4E9EA8" w14:textId="77777777" w:rsidR="002D4A8D" w:rsidRPr="007939AC" w:rsidRDefault="002D4A8D" w:rsidP="002D4A8D">
      <w:pPr>
        <w:pStyle w:val="Heading2"/>
        <w:rPr>
          <w:rFonts w:ascii="Arial" w:hAnsi="Arial" w:cs="Arial"/>
          <w:sz w:val="20"/>
          <w:szCs w:val="20"/>
        </w:rPr>
      </w:pPr>
      <w:r w:rsidRPr="007939AC">
        <w:rPr>
          <w:rFonts w:ascii="Arial" w:hAnsi="Arial" w:cs="Arial"/>
          <w:sz w:val="20"/>
          <w:szCs w:val="20"/>
        </w:rPr>
        <w:t>AUDIT COMMITTEE</w:t>
      </w:r>
    </w:p>
    <w:p w14:paraId="6F299A33" w14:textId="77777777" w:rsidR="002D4A8D" w:rsidRPr="007939AC" w:rsidRDefault="002D4A8D" w:rsidP="002D4A8D">
      <w:pPr>
        <w:jc w:val="center"/>
        <w:rPr>
          <w:rFonts w:cs="Arial"/>
          <w:b/>
          <w:sz w:val="20"/>
          <w:szCs w:val="20"/>
        </w:rPr>
      </w:pPr>
      <w:r w:rsidRPr="007939AC">
        <w:rPr>
          <w:rFonts w:cs="Arial"/>
          <w:b/>
          <w:sz w:val="20"/>
          <w:szCs w:val="20"/>
        </w:rPr>
        <w:t>TERMS OF REFERENCE</w:t>
      </w:r>
    </w:p>
    <w:p w14:paraId="2A0D8A71" w14:textId="77777777" w:rsidR="002D4A8D" w:rsidRPr="007939AC" w:rsidRDefault="002D4A8D" w:rsidP="002D4A8D">
      <w:pPr>
        <w:rPr>
          <w:rFonts w:cs="Arial"/>
          <w:b/>
          <w:sz w:val="20"/>
          <w:szCs w:val="20"/>
        </w:rPr>
      </w:pPr>
    </w:p>
    <w:p w14:paraId="6484EAE3" w14:textId="77777777" w:rsidR="002D4A8D" w:rsidRPr="007939AC" w:rsidRDefault="002D4A8D" w:rsidP="002D4A8D">
      <w:pPr>
        <w:rPr>
          <w:rFonts w:cs="Arial"/>
          <w:b/>
          <w:sz w:val="20"/>
          <w:szCs w:val="20"/>
        </w:rPr>
      </w:pPr>
    </w:p>
    <w:p w14:paraId="5A33FE80" w14:textId="77777777" w:rsidR="002D4A8D" w:rsidRPr="00A91381" w:rsidRDefault="002D4A8D" w:rsidP="002D4A8D">
      <w:pPr>
        <w:tabs>
          <w:tab w:val="left" w:pos="720"/>
        </w:tabs>
        <w:rPr>
          <w:rFonts w:cs="Arial"/>
          <w:b/>
          <w:sz w:val="20"/>
          <w:szCs w:val="20"/>
          <w:u w:val="single"/>
        </w:rPr>
      </w:pPr>
      <w:r w:rsidRPr="00070FB1">
        <w:rPr>
          <w:bCs/>
          <w:sz w:val="20"/>
          <w:szCs w:val="20"/>
        </w:rPr>
        <w:t>1</w:t>
      </w:r>
      <w:r w:rsidRPr="00070FB1">
        <w:rPr>
          <w:bCs/>
          <w:sz w:val="20"/>
          <w:szCs w:val="20"/>
        </w:rPr>
        <w:tab/>
      </w:r>
      <w:r w:rsidRPr="00A91381">
        <w:rPr>
          <w:rFonts w:cs="Arial"/>
          <w:b/>
          <w:sz w:val="20"/>
          <w:szCs w:val="20"/>
          <w:u w:val="single"/>
        </w:rPr>
        <w:t>Purpose</w:t>
      </w:r>
    </w:p>
    <w:p w14:paraId="17B74DE4" w14:textId="77777777" w:rsidR="002D4A8D" w:rsidRPr="00A91381" w:rsidRDefault="002D4A8D" w:rsidP="002D4A8D">
      <w:pPr>
        <w:rPr>
          <w:rFonts w:cs="Arial"/>
          <w:sz w:val="20"/>
          <w:szCs w:val="20"/>
          <w:u w:val="single"/>
        </w:rPr>
      </w:pPr>
    </w:p>
    <w:p w14:paraId="6E33F20D" w14:textId="77777777" w:rsidR="002D4A8D" w:rsidRPr="00A91381" w:rsidRDefault="002D4A8D" w:rsidP="002D4A8D">
      <w:pPr>
        <w:pStyle w:val="Header"/>
        <w:ind w:left="720"/>
        <w:rPr>
          <w:rFonts w:cs="Arial"/>
          <w:sz w:val="20"/>
          <w:szCs w:val="20"/>
        </w:rPr>
      </w:pPr>
      <w:r w:rsidRPr="00A91381">
        <w:rPr>
          <w:rFonts w:cs="Arial"/>
          <w:sz w:val="20"/>
          <w:szCs w:val="20"/>
        </w:rPr>
        <w:t xml:space="preserve">The role of the Audit Committee is advisory.  The Committee must provide   advice to the Corporation and its subsidiaries on the adequacy and effectiveness of the College's systems of internal control and its arrangements for risk management, control and governance processes.  </w:t>
      </w:r>
    </w:p>
    <w:p w14:paraId="59D9CED6" w14:textId="77777777" w:rsidR="002D4A8D" w:rsidRPr="00A91381" w:rsidRDefault="002D4A8D" w:rsidP="002D4A8D">
      <w:pPr>
        <w:pStyle w:val="Header"/>
        <w:rPr>
          <w:rFonts w:cs="Arial"/>
          <w:sz w:val="20"/>
          <w:szCs w:val="20"/>
        </w:rPr>
      </w:pPr>
    </w:p>
    <w:p w14:paraId="13E0DA29" w14:textId="77777777" w:rsidR="002D4A8D" w:rsidRPr="00A91381" w:rsidRDefault="002D4A8D" w:rsidP="002D4A8D">
      <w:pPr>
        <w:jc w:val="both"/>
        <w:rPr>
          <w:rFonts w:cs="Arial"/>
          <w:b/>
          <w:sz w:val="20"/>
          <w:szCs w:val="20"/>
        </w:rPr>
      </w:pPr>
      <w:r w:rsidRPr="00A91381">
        <w:rPr>
          <w:rFonts w:cs="Arial"/>
          <w:sz w:val="20"/>
          <w:szCs w:val="20"/>
        </w:rPr>
        <w:t>2.</w:t>
      </w:r>
      <w:r w:rsidRPr="00A91381">
        <w:rPr>
          <w:rFonts w:cs="Arial"/>
          <w:sz w:val="20"/>
          <w:szCs w:val="20"/>
        </w:rPr>
        <w:tab/>
      </w:r>
      <w:r w:rsidRPr="00A91381">
        <w:rPr>
          <w:rFonts w:cs="Arial"/>
          <w:b/>
          <w:sz w:val="20"/>
          <w:szCs w:val="20"/>
          <w:u w:val="single"/>
        </w:rPr>
        <w:t>Membership</w:t>
      </w:r>
    </w:p>
    <w:p w14:paraId="341E1862" w14:textId="77777777" w:rsidR="002D4A8D" w:rsidRPr="00A91381" w:rsidRDefault="002D4A8D" w:rsidP="002D4A8D">
      <w:pPr>
        <w:jc w:val="both"/>
        <w:rPr>
          <w:rFonts w:cs="Arial"/>
          <w:sz w:val="20"/>
          <w:szCs w:val="20"/>
        </w:rPr>
      </w:pPr>
    </w:p>
    <w:p w14:paraId="019A3801" w14:textId="77777777" w:rsidR="002D4A8D" w:rsidRPr="00A91381" w:rsidRDefault="002D4A8D" w:rsidP="002D4A8D">
      <w:pPr>
        <w:pStyle w:val="BodyTextIndent3"/>
        <w:rPr>
          <w:rFonts w:ascii="Arial" w:hAnsi="Arial" w:cs="Arial"/>
          <w:sz w:val="20"/>
          <w:szCs w:val="20"/>
        </w:rPr>
      </w:pPr>
      <w:r w:rsidRPr="00A91381">
        <w:rPr>
          <w:rFonts w:ascii="Arial" w:hAnsi="Arial" w:cs="Arial"/>
          <w:sz w:val="20"/>
          <w:szCs w:val="20"/>
        </w:rPr>
        <w:t>2.1</w:t>
      </w:r>
      <w:r w:rsidRPr="00A91381">
        <w:rPr>
          <w:rFonts w:ascii="Arial" w:hAnsi="Arial" w:cs="Arial"/>
          <w:sz w:val="20"/>
          <w:szCs w:val="20"/>
        </w:rPr>
        <w:tab/>
        <w:t>The Committee shall comprise at least three Members of the Corporation.</w:t>
      </w:r>
    </w:p>
    <w:p w14:paraId="14632E05" w14:textId="77777777" w:rsidR="002D4A8D" w:rsidRPr="00A91381" w:rsidRDefault="002D4A8D" w:rsidP="002D4A8D">
      <w:pPr>
        <w:pStyle w:val="BodyTextIndent3"/>
        <w:rPr>
          <w:rFonts w:ascii="Arial" w:hAnsi="Arial" w:cs="Arial"/>
          <w:sz w:val="20"/>
          <w:szCs w:val="20"/>
        </w:rPr>
      </w:pPr>
    </w:p>
    <w:p w14:paraId="3BE93D60" w14:textId="77777777" w:rsidR="002D4A8D" w:rsidRPr="00A91381" w:rsidRDefault="002D4A8D" w:rsidP="002D4A8D">
      <w:pPr>
        <w:pStyle w:val="BodyTextIndent3"/>
        <w:rPr>
          <w:rFonts w:ascii="Arial" w:hAnsi="Arial" w:cs="Arial"/>
          <w:sz w:val="20"/>
          <w:szCs w:val="20"/>
        </w:rPr>
      </w:pPr>
      <w:r w:rsidRPr="00A91381">
        <w:rPr>
          <w:rFonts w:ascii="Arial" w:hAnsi="Arial" w:cs="Arial"/>
          <w:sz w:val="20"/>
          <w:szCs w:val="20"/>
        </w:rPr>
        <w:t>2.2</w:t>
      </w:r>
      <w:r w:rsidRPr="00A91381">
        <w:rPr>
          <w:rFonts w:ascii="Arial" w:hAnsi="Arial" w:cs="Arial"/>
          <w:sz w:val="20"/>
          <w:szCs w:val="20"/>
        </w:rPr>
        <w:tab/>
        <w:t>Co-options to the Committee will be permitted but co-opted members will not be permitted to Chair the Committee.</w:t>
      </w:r>
    </w:p>
    <w:p w14:paraId="7DE45CC2" w14:textId="77777777" w:rsidR="002D4A8D" w:rsidRPr="00A91381" w:rsidRDefault="002D4A8D" w:rsidP="002D4A8D">
      <w:pPr>
        <w:pStyle w:val="BodyTextIndent3"/>
        <w:rPr>
          <w:rFonts w:ascii="Arial" w:hAnsi="Arial" w:cs="Arial"/>
          <w:sz w:val="20"/>
          <w:szCs w:val="20"/>
        </w:rPr>
      </w:pPr>
    </w:p>
    <w:p w14:paraId="3CC76E92" w14:textId="77777777" w:rsidR="002D4A8D" w:rsidRPr="00A91381" w:rsidRDefault="002D4A8D" w:rsidP="002D4A8D">
      <w:pPr>
        <w:pStyle w:val="BodyTextIndent3"/>
        <w:rPr>
          <w:rFonts w:ascii="Arial" w:hAnsi="Arial" w:cs="Arial"/>
          <w:sz w:val="20"/>
          <w:szCs w:val="20"/>
        </w:rPr>
      </w:pPr>
      <w:r w:rsidRPr="00A91381">
        <w:rPr>
          <w:rFonts w:ascii="Arial" w:hAnsi="Arial" w:cs="Arial"/>
          <w:sz w:val="20"/>
          <w:szCs w:val="20"/>
        </w:rPr>
        <w:t>2.3</w:t>
      </w:r>
      <w:r w:rsidRPr="00A91381">
        <w:rPr>
          <w:rFonts w:ascii="Arial" w:hAnsi="Arial" w:cs="Arial"/>
          <w:sz w:val="20"/>
          <w:szCs w:val="20"/>
        </w:rPr>
        <w:tab/>
        <w:t>The quorum for the Committee shall be two members.  The Co-opted Member will count towards quorum.</w:t>
      </w:r>
    </w:p>
    <w:p w14:paraId="49E9A6B0" w14:textId="77777777" w:rsidR="002D4A8D" w:rsidRPr="00A91381" w:rsidRDefault="002D4A8D" w:rsidP="002D4A8D">
      <w:pPr>
        <w:pStyle w:val="BodyTextIndent3"/>
        <w:rPr>
          <w:rFonts w:ascii="Arial" w:hAnsi="Arial" w:cs="Arial"/>
          <w:sz w:val="20"/>
          <w:szCs w:val="20"/>
        </w:rPr>
      </w:pPr>
    </w:p>
    <w:p w14:paraId="23AC8B00" w14:textId="77777777" w:rsidR="002D4A8D" w:rsidRPr="00A91381" w:rsidRDefault="002D4A8D" w:rsidP="002D4A8D">
      <w:pPr>
        <w:ind w:left="720" w:hanging="720"/>
        <w:jc w:val="both"/>
        <w:rPr>
          <w:rFonts w:cs="Arial"/>
          <w:sz w:val="20"/>
          <w:szCs w:val="20"/>
        </w:rPr>
      </w:pPr>
      <w:r w:rsidRPr="00A91381">
        <w:rPr>
          <w:rFonts w:cs="Arial"/>
          <w:sz w:val="20"/>
          <w:szCs w:val="20"/>
        </w:rPr>
        <w:t>2.4</w:t>
      </w:r>
      <w:r w:rsidRPr="00A91381">
        <w:rPr>
          <w:rFonts w:cs="Arial"/>
          <w:sz w:val="20"/>
          <w:szCs w:val="20"/>
        </w:rPr>
        <w:tab/>
        <w:t>If a quorum is not achieved the meeting shall be suspended and reconvened with the same agenda within 14 days (or as soon as is reasonably practicable).</w:t>
      </w:r>
    </w:p>
    <w:p w14:paraId="2D5D4968" w14:textId="77777777" w:rsidR="002D4A8D" w:rsidRPr="00A91381" w:rsidRDefault="002D4A8D" w:rsidP="002D4A8D">
      <w:pPr>
        <w:jc w:val="both"/>
        <w:rPr>
          <w:rFonts w:cs="Arial"/>
          <w:sz w:val="20"/>
          <w:szCs w:val="20"/>
        </w:rPr>
      </w:pPr>
    </w:p>
    <w:p w14:paraId="6ED5DC6A" w14:textId="77777777" w:rsidR="002D4A8D" w:rsidRPr="00A91381" w:rsidRDefault="002D4A8D" w:rsidP="002D4A8D">
      <w:pPr>
        <w:pStyle w:val="BodyTextIndent3"/>
        <w:tabs>
          <w:tab w:val="clear" w:pos="720"/>
        </w:tabs>
        <w:rPr>
          <w:rFonts w:ascii="Arial" w:hAnsi="Arial" w:cs="Arial"/>
          <w:sz w:val="20"/>
          <w:szCs w:val="20"/>
        </w:rPr>
      </w:pPr>
      <w:r w:rsidRPr="00A91381">
        <w:rPr>
          <w:rFonts w:ascii="Arial" w:hAnsi="Arial" w:cs="Arial"/>
          <w:sz w:val="20"/>
          <w:szCs w:val="20"/>
        </w:rPr>
        <w:t>2.5</w:t>
      </w:r>
      <w:r w:rsidRPr="00A91381">
        <w:rPr>
          <w:rFonts w:ascii="Arial" w:hAnsi="Arial" w:cs="Arial"/>
          <w:sz w:val="20"/>
          <w:szCs w:val="20"/>
        </w:rPr>
        <w:tab/>
        <w:t>The Audit Committee must include at least one person, whether a Member of the Corporation or not, with relevant financial or audit experience.</w:t>
      </w:r>
    </w:p>
    <w:p w14:paraId="1D75D335" w14:textId="77777777" w:rsidR="002D4A8D" w:rsidRPr="00A91381" w:rsidRDefault="002D4A8D" w:rsidP="002D4A8D">
      <w:pPr>
        <w:pStyle w:val="BodyTextIndent3"/>
        <w:tabs>
          <w:tab w:val="clear" w:pos="720"/>
        </w:tabs>
        <w:rPr>
          <w:rFonts w:ascii="Arial" w:hAnsi="Arial" w:cs="Arial"/>
          <w:sz w:val="20"/>
          <w:szCs w:val="20"/>
        </w:rPr>
      </w:pPr>
    </w:p>
    <w:p w14:paraId="4C34661B" w14:textId="77777777" w:rsidR="002D4A8D" w:rsidRPr="00A91381" w:rsidRDefault="002D4A8D" w:rsidP="002D4A8D">
      <w:pPr>
        <w:pStyle w:val="BodyTextIndent3"/>
        <w:tabs>
          <w:tab w:val="clear" w:pos="720"/>
        </w:tabs>
        <w:rPr>
          <w:rFonts w:ascii="Arial" w:hAnsi="Arial" w:cs="Arial"/>
          <w:sz w:val="20"/>
          <w:szCs w:val="20"/>
        </w:rPr>
      </w:pPr>
      <w:r w:rsidRPr="00A91381">
        <w:rPr>
          <w:rFonts w:ascii="Arial" w:hAnsi="Arial" w:cs="Arial"/>
          <w:sz w:val="20"/>
          <w:szCs w:val="20"/>
        </w:rPr>
        <w:t>2.6</w:t>
      </w:r>
      <w:r w:rsidRPr="00A91381">
        <w:rPr>
          <w:rFonts w:ascii="Arial" w:hAnsi="Arial" w:cs="Arial"/>
          <w:sz w:val="20"/>
          <w:szCs w:val="20"/>
        </w:rPr>
        <w:tab/>
        <w:t>Membership will include individuals with an appropriate mix of skills and experience to allow the Committee to discharge its duties effectively.</w:t>
      </w:r>
    </w:p>
    <w:p w14:paraId="113DE916" w14:textId="77777777" w:rsidR="002D4A8D" w:rsidRPr="00A91381" w:rsidRDefault="002D4A8D" w:rsidP="002D4A8D">
      <w:pPr>
        <w:jc w:val="both"/>
        <w:rPr>
          <w:rFonts w:cs="Arial"/>
          <w:sz w:val="20"/>
          <w:szCs w:val="20"/>
        </w:rPr>
      </w:pPr>
      <w:r w:rsidRPr="00A91381">
        <w:rPr>
          <w:rFonts w:cs="Arial"/>
          <w:sz w:val="20"/>
          <w:szCs w:val="20"/>
        </w:rPr>
        <w:t xml:space="preserve">                                                                                                          </w:t>
      </w:r>
    </w:p>
    <w:p w14:paraId="0F23AB37" w14:textId="77777777" w:rsidR="002D4A8D" w:rsidRPr="00021D3D" w:rsidRDefault="002D4A8D" w:rsidP="002D4A8D">
      <w:pPr>
        <w:ind w:left="720" w:hanging="720"/>
        <w:jc w:val="both"/>
        <w:rPr>
          <w:rFonts w:cs="Arial"/>
          <w:sz w:val="20"/>
          <w:szCs w:val="20"/>
        </w:rPr>
      </w:pPr>
      <w:r w:rsidRPr="00A91381">
        <w:rPr>
          <w:rFonts w:cs="Arial"/>
          <w:sz w:val="20"/>
          <w:szCs w:val="20"/>
        </w:rPr>
        <w:t>2.7</w:t>
      </w:r>
      <w:r w:rsidRPr="00A91381">
        <w:rPr>
          <w:rFonts w:cs="Arial"/>
          <w:sz w:val="20"/>
          <w:szCs w:val="20"/>
        </w:rPr>
        <w:tab/>
        <w:t xml:space="preserve">The Principal and other senior postholders may not be members of the Committee </w:t>
      </w:r>
      <w:r w:rsidRPr="00021D3D">
        <w:rPr>
          <w:rFonts w:cs="Arial"/>
          <w:sz w:val="20"/>
          <w:szCs w:val="20"/>
        </w:rPr>
        <w:t>but members of the Senior Leadership Team may attend the Committee where matters in their area are being discussed.</w:t>
      </w:r>
    </w:p>
    <w:p w14:paraId="666C15A0" w14:textId="77777777" w:rsidR="002D4A8D" w:rsidRPr="00A91381" w:rsidRDefault="002D4A8D" w:rsidP="002D4A8D">
      <w:pPr>
        <w:ind w:left="720" w:hanging="720"/>
        <w:jc w:val="both"/>
        <w:rPr>
          <w:rFonts w:cs="Arial"/>
          <w:sz w:val="20"/>
          <w:szCs w:val="20"/>
        </w:rPr>
      </w:pPr>
    </w:p>
    <w:p w14:paraId="5B868140" w14:textId="77777777" w:rsidR="002D4A8D" w:rsidRPr="00A91381" w:rsidRDefault="002D4A8D" w:rsidP="002D4A8D">
      <w:pPr>
        <w:ind w:left="720" w:hanging="720"/>
        <w:jc w:val="both"/>
        <w:rPr>
          <w:rFonts w:cs="Arial"/>
          <w:sz w:val="20"/>
          <w:szCs w:val="20"/>
        </w:rPr>
      </w:pPr>
      <w:r w:rsidRPr="00A91381">
        <w:rPr>
          <w:rFonts w:cs="Arial"/>
          <w:sz w:val="20"/>
          <w:szCs w:val="20"/>
        </w:rPr>
        <w:t>2.8</w:t>
      </w:r>
      <w:r w:rsidRPr="00A91381">
        <w:rPr>
          <w:rFonts w:cs="Arial"/>
          <w:sz w:val="20"/>
          <w:szCs w:val="20"/>
        </w:rPr>
        <w:tab/>
        <w:t>The Corporation Chair and members of the Policy &amp; Resources Committee will not be permitted to serve on this Committee.</w:t>
      </w:r>
    </w:p>
    <w:p w14:paraId="52196431" w14:textId="77777777" w:rsidR="002D4A8D" w:rsidRPr="00A91381" w:rsidRDefault="002D4A8D" w:rsidP="002D4A8D">
      <w:pPr>
        <w:ind w:left="720" w:hanging="720"/>
        <w:jc w:val="both"/>
        <w:rPr>
          <w:rFonts w:cs="Arial"/>
          <w:sz w:val="20"/>
          <w:szCs w:val="20"/>
        </w:rPr>
      </w:pPr>
    </w:p>
    <w:p w14:paraId="332593E1" w14:textId="700AC165" w:rsidR="002D4A8D" w:rsidRPr="00A91381" w:rsidRDefault="002D4A8D" w:rsidP="002D4A8D">
      <w:pPr>
        <w:ind w:left="720" w:hanging="720"/>
        <w:jc w:val="both"/>
        <w:rPr>
          <w:rFonts w:cs="Arial"/>
          <w:sz w:val="20"/>
          <w:szCs w:val="20"/>
        </w:rPr>
      </w:pPr>
      <w:r w:rsidRPr="00A91381">
        <w:rPr>
          <w:rFonts w:cs="Arial"/>
          <w:sz w:val="20"/>
          <w:szCs w:val="20"/>
        </w:rPr>
        <w:t>2.9</w:t>
      </w:r>
      <w:r w:rsidRPr="00A91381">
        <w:rPr>
          <w:rFonts w:cs="Arial"/>
          <w:sz w:val="20"/>
          <w:szCs w:val="20"/>
        </w:rPr>
        <w:tab/>
        <w:t>The Clerk to the Committee shall be the C</w:t>
      </w:r>
      <w:r w:rsidR="006025EC">
        <w:rPr>
          <w:rFonts w:cs="Arial"/>
          <w:sz w:val="20"/>
          <w:szCs w:val="20"/>
        </w:rPr>
        <w:t>hief Governance Officer</w:t>
      </w:r>
      <w:r w:rsidRPr="00A91381">
        <w:rPr>
          <w:rFonts w:cs="Arial"/>
          <w:sz w:val="20"/>
          <w:szCs w:val="20"/>
        </w:rPr>
        <w:t>.</w:t>
      </w:r>
    </w:p>
    <w:p w14:paraId="43A6DDAE" w14:textId="77777777" w:rsidR="002D4A8D" w:rsidRPr="00A91381" w:rsidRDefault="002D4A8D" w:rsidP="002D4A8D">
      <w:pPr>
        <w:ind w:left="720" w:hanging="720"/>
        <w:jc w:val="both"/>
        <w:rPr>
          <w:rFonts w:cs="Arial"/>
          <w:sz w:val="20"/>
          <w:szCs w:val="20"/>
        </w:rPr>
      </w:pPr>
    </w:p>
    <w:p w14:paraId="739325DD" w14:textId="77777777" w:rsidR="002D4A8D" w:rsidRPr="00A91381" w:rsidRDefault="002D4A8D" w:rsidP="002D4A8D">
      <w:pPr>
        <w:ind w:left="720" w:hanging="720"/>
        <w:jc w:val="both"/>
        <w:rPr>
          <w:rFonts w:cs="Arial"/>
          <w:sz w:val="20"/>
          <w:szCs w:val="20"/>
        </w:rPr>
      </w:pPr>
      <w:r w:rsidRPr="00A91381">
        <w:rPr>
          <w:rFonts w:cs="Arial"/>
          <w:sz w:val="20"/>
          <w:szCs w:val="20"/>
        </w:rPr>
        <w:t>2.10</w:t>
      </w:r>
      <w:r w:rsidRPr="00A91381">
        <w:rPr>
          <w:rFonts w:cs="Arial"/>
          <w:sz w:val="20"/>
          <w:szCs w:val="20"/>
        </w:rPr>
        <w:tab/>
        <w:t>The Chair and Vice Chair of the Committee will be appointed on an annual basis and elected by the Committee.</w:t>
      </w:r>
    </w:p>
    <w:p w14:paraId="6F207E54" w14:textId="77777777" w:rsidR="002D4A8D" w:rsidRPr="00A91381" w:rsidRDefault="002D4A8D" w:rsidP="002D4A8D">
      <w:pPr>
        <w:ind w:left="720" w:hanging="720"/>
        <w:jc w:val="both"/>
        <w:rPr>
          <w:rFonts w:cs="Arial"/>
          <w:sz w:val="20"/>
          <w:szCs w:val="20"/>
        </w:rPr>
      </w:pPr>
    </w:p>
    <w:p w14:paraId="4C9B3DD9" w14:textId="77777777" w:rsidR="002D4A8D" w:rsidRPr="00A91381" w:rsidRDefault="002D4A8D" w:rsidP="002D4A8D">
      <w:pPr>
        <w:ind w:left="720" w:hanging="720"/>
        <w:jc w:val="both"/>
        <w:rPr>
          <w:rFonts w:cs="Arial"/>
          <w:sz w:val="20"/>
          <w:szCs w:val="20"/>
        </w:rPr>
      </w:pPr>
      <w:r w:rsidRPr="00A91381">
        <w:rPr>
          <w:rFonts w:cs="Arial"/>
          <w:sz w:val="20"/>
          <w:szCs w:val="20"/>
        </w:rPr>
        <w:t>2.11</w:t>
      </w:r>
      <w:r w:rsidRPr="00A91381">
        <w:rPr>
          <w:rFonts w:cs="Arial"/>
          <w:sz w:val="20"/>
          <w:szCs w:val="20"/>
        </w:rPr>
        <w:tab/>
        <w:t>The Chief Financial &amp; Enterprise Officer and the Director of Finance &amp; Estates will attend meetings for the purpose of providing advice and information.</w:t>
      </w:r>
    </w:p>
    <w:p w14:paraId="7AA085DF" w14:textId="77777777" w:rsidR="002D4A8D" w:rsidRPr="00A91381" w:rsidRDefault="002D4A8D" w:rsidP="002D4A8D">
      <w:pPr>
        <w:ind w:left="720" w:hanging="720"/>
        <w:jc w:val="both"/>
        <w:rPr>
          <w:rFonts w:cs="Arial"/>
          <w:sz w:val="20"/>
          <w:szCs w:val="20"/>
        </w:rPr>
      </w:pPr>
    </w:p>
    <w:p w14:paraId="7B3CA642" w14:textId="77777777" w:rsidR="002D4A8D" w:rsidRPr="00A91381" w:rsidRDefault="002D4A8D" w:rsidP="002D4A8D">
      <w:pPr>
        <w:ind w:left="720" w:hanging="720"/>
        <w:jc w:val="both"/>
        <w:rPr>
          <w:rFonts w:cs="Arial"/>
          <w:sz w:val="20"/>
          <w:szCs w:val="20"/>
        </w:rPr>
      </w:pPr>
      <w:r w:rsidRPr="00A91381">
        <w:rPr>
          <w:rFonts w:cs="Arial"/>
          <w:sz w:val="20"/>
          <w:szCs w:val="20"/>
        </w:rPr>
        <w:t>2.12</w:t>
      </w:r>
      <w:r w:rsidRPr="00A91381">
        <w:rPr>
          <w:rFonts w:cs="Arial"/>
          <w:sz w:val="20"/>
          <w:szCs w:val="20"/>
        </w:rPr>
        <w:tab/>
        <w:t>The College’s Internal Auditors, Financial Statements Auditors and Funding Auditor (where appointed) will be entitled to attend and speak at all committee meetings.</w:t>
      </w:r>
    </w:p>
    <w:p w14:paraId="60C321B1" w14:textId="77777777" w:rsidR="002D4A8D" w:rsidRPr="00A91381" w:rsidRDefault="002D4A8D" w:rsidP="002D4A8D">
      <w:pPr>
        <w:ind w:left="720" w:hanging="720"/>
        <w:jc w:val="both"/>
        <w:rPr>
          <w:rFonts w:cs="Arial"/>
          <w:sz w:val="20"/>
          <w:szCs w:val="20"/>
        </w:rPr>
      </w:pPr>
    </w:p>
    <w:p w14:paraId="38F07CE9" w14:textId="77777777" w:rsidR="002D4A8D" w:rsidRPr="00A91381" w:rsidRDefault="002D4A8D" w:rsidP="002D4A8D">
      <w:pPr>
        <w:ind w:left="720" w:hanging="720"/>
        <w:jc w:val="both"/>
        <w:rPr>
          <w:rFonts w:cs="Arial"/>
          <w:sz w:val="20"/>
          <w:szCs w:val="20"/>
        </w:rPr>
      </w:pPr>
      <w:r w:rsidRPr="00A91381">
        <w:rPr>
          <w:rFonts w:cs="Arial"/>
          <w:sz w:val="20"/>
          <w:szCs w:val="20"/>
        </w:rPr>
        <w:t>2.13</w:t>
      </w:r>
      <w:r w:rsidRPr="00A91381">
        <w:rPr>
          <w:rFonts w:cs="Arial"/>
          <w:sz w:val="20"/>
          <w:szCs w:val="20"/>
        </w:rPr>
        <w:tab/>
        <w:t>The Committee shall normally meet termly. Additional meetings may be called as necessary in agreement with the Chair of the Committee.</w:t>
      </w:r>
    </w:p>
    <w:p w14:paraId="7CF4C8EA" w14:textId="77777777" w:rsidR="002D4A8D" w:rsidRPr="00A91381" w:rsidRDefault="002D4A8D" w:rsidP="002D4A8D">
      <w:pPr>
        <w:pStyle w:val="Header"/>
        <w:rPr>
          <w:rFonts w:cs="Arial"/>
          <w:sz w:val="20"/>
          <w:szCs w:val="20"/>
        </w:rPr>
      </w:pPr>
    </w:p>
    <w:p w14:paraId="55CCA3C8" w14:textId="77777777" w:rsidR="002D4A8D" w:rsidRPr="00A91381" w:rsidRDefault="002D4A8D" w:rsidP="002D4A8D">
      <w:pPr>
        <w:rPr>
          <w:rFonts w:cs="Arial"/>
          <w:sz w:val="20"/>
          <w:szCs w:val="20"/>
        </w:rPr>
      </w:pPr>
      <w:r w:rsidRPr="00A91381">
        <w:rPr>
          <w:rFonts w:cs="Arial"/>
          <w:sz w:val="20"/>
          <w:szCs w:val="20"/>
        </w:rPr>
        <w:t>3.</w:t>
      </w:r>
      <w:r w:rsidRPr="00A91381">
        <w:rPr>
          <w:rFonts w:cs="Arial"/>
          <w:sz w:val="20"/>
          <w:szCs w:val="20"/>
        </w:rPr>
        <w:tab/>
      </w:r>
      <w:r w:rsidRPr="00A91381">
        <w:rPr>
          <w:rFonts w:cs="Arial"/>
          <w:b/>
          <w:sz w:val="20"/>
          <w:szCs w:val="20"/>
          <w:u w:val="single"/>
        </w:rPr>
        <w:t>Terms of Reference</w:t>
      </w:r>
      <w:r w:rsidRPr="00A91381">
        <w:rPr>
          <w:rFonts w:cs="Arial"/>
          <w:sz w:val="20"/>
          <w:szCs w:val="20"/>
        </w:rPr>
        <w:t xml:space="preserve"> </w:t>
      </w:r>
    </w:p>
    <w:p w14:paraId="26B4035A" w14:textId="77777777" w:rsidR="002D4A8D" w:rsidRPr="00A91381" w:rsidRDefault="002D4A8D" w:rsidP="002D4A8D">
      <w:pPr>
        <w:rPr>
          <w:rFonts w:cs="Arial"/>
          <w:sz w:val="20"/>
          <w:szCs w:val="20"/>
        </w:rPr>
      </w:pPr>
    </w:p>
    <w:p w14:paraId="62F16969" w14:textId="0210CCB0" w:rsidR="002D4A8D" w:rsidRPr="00021D3D" w:rsidRDefault="002D4A8D" w:rsidP="002D4A8D">
      <w:pPr>
        <w:ind w:left="709" w:hanging="709"/>
        <w:rPr>
          <w:rFonts w:cs="Arial"/>
          <w:sz w:val="20"/>
          <w:szCs w:val="20"/>
        </w:rPr>
      </w:pPr>
      <w:r w:rsidRPr="00021D3D">
        <w:rPr>
          <w:rFonts w:cs="Arial"/>
          <w:sz w:val="20"/>
          <w:szCs w:val="20"/>
        </w:rPr>
        <w:t>3.1</w:t>
      </w:r>
      <w:r w:rsidRPr="00021D3D">
        <w:rPr>
          <w:rFonts w:cs="Arial"/>
          <w:sz w:val="20"/>
          <w:szCs w:val="20"/>
        </w:rPr>
        <w:tab/>
        <w:t xml:space="preserve">The Audit Committee has the right to investigate any activity within its terms of reference.  The Committee has the right to access all the information and explanations it considers necessary, from whatever source, to </w:t>
      </w:r>
      <w:r w:rsidR="006025EC" w:rsidRPr="00021D3D">
        <w:rPr>
          <w:rFonts w:cs="Arial"/>
          <w:sz w:val="20"/>
          <w:szCs w:val="20"/>
        </w:rPr>
        <w:t>fulfil</w:t>
      </w:r>
      <w:bookmarkStart w:id="0" w:name="_GoBack"/>
      <w:bookmarkEnd w:id="0"/>
      <w:r w:rsidRPr="00021D3D">
        <w:rPr>
          <w:rFonts w:cs="Arial"/>
          <w:sz w:val="20"/>
          <w:szCs w:val="20"/>
        </w:rPr>
        <w:t xml:space="preserve"> its remit.</w:t>
      </w:r>
    </w:p>
    <w:p w14:paraId="6265D98D" w14:textId="77777777" w:rsidR="002D4A8D" w:rsidRPr="00A91381" w:rsidRDefault="002D4A8D" w:rsidP="002D4A8D">
      <w:pPr>
        <w:tabs>
          <w:tab w:val="left" w:pos="720"/>
        </w:tabs>
        <w:ind w:left="720" w:hanging="720"/>
        <w:jc w:val="both"/>
        <w:rPr>
          <w:rFonts w:cs="Arial"/>
          <w:sz w:val="20"/>
          <w:szCs w:val="20"/>
          <w:highlight w:val="yellow"/>
        </w:rPr>
      </w:pPr>
    </w:p>
    <w:p w14:paraId="7857F273" w14:textId="77777777" w:rsidR="002D4A8D" w:rsidRPr="006025EC" w:rsidRDefault="002D4A8D" w:rsidP="002D4A8D">
      <w:pPr>
        <w:tabs>
          <w:tab w:val="left" w:pos="720"/>
        </w:tabs>
        <w:ind w:left="720" w:hanging="720"/>
        <w:jc w:val="both"/>
        <w:rPr>
          <w:rFonts w:cs="Arial"/>
          <w:color w:val="000000" w:themeColor="text1"/>
          <w:sz w:val="20"/>
          <w:szCs w:val="20"/>
        </w:rPr>
      </w:pPr>
      <w:r w:rsidRPr="00A91381">
        <w:rPr>
          <w:rFonts w:cs="Arial"/>
          <w:sz w:val="20"/>
          <w:szCs w:val="20"/>
        </w:rPr>
        <w:lastRenderedPageBreak/>
        <w:t>3.2</w:t>
      </w:r>
      <w:r w:rsidRPr="00A91381">
        <w:rPr>
          <w:rFonts w:cs="Arial"/>
          <w:sz w:val="20"/>
          <w:szCs w:val="20"/>
        </w:rPr>
        <w:tab/>
      </w:r>
      <w:r w:rsidRPr="006025EC">
        <w:rPr>
          <w:rFonts w:cs="Arial"/>
          <w:color w:val="000000" w:themeColor="text1"/>
          <w:sz w:val="20"/>
          <w:szCs w:val="20"/>
        </w:rPr>
        <w:t xml:space="preserve">To assess and advise the Corporation on: the adequacy and effectiveness of the College’s assurance arrangements and those of its subsidiary companies (where applicable): its arrangements for risk management, framework of governance and control processes for the effective and efficient use of resources (value for money); and control processes for the solvency of the institution and the safeguarding of its assets. </w:t>
      </w:r>
    </w:p>
    <w:p w14:paraId="60FD2C1F" w14:textId="77777777" w:rsidR="002D4A8D" w:rsidRPr="006025EC" w:rsidRDefault="002D4A8D" w:rsidP="002D4A8D">
      <w:pPr>
        <w:ind w:left="1440"/>
        <w:jc w:val="both"/>
        <w:rPr>
          <w:rFonts w:cs="Arial"/>
          <w:color w:val="000000" w:themeColor="text1"/>
          <w:sz w:val="20"/>
          <w:szCs w:val="20"/>
        </w:rPr>
      </w:pPr>
    </w:p>
    <w:p w14:paraId="6B929553" w14:textId="77777777" w:rsidR="002D4A8D" w:rsidRPr="006025EC" w:rsidRDefault="002D4A8D" w:rsidP="002D4A8D">
      <w:pPr>
        <w:pStyle w:val="BodyTextIndent"/>
        <w:tabs>
          <w:tab w:val="left" w:pos="720"/>
        </w:tabs>
        <w:ind w:left="720"/>
        <w:rPr>
          <w:shadow w:val="0"/>
          <w:noProof w:val="0"/>
          <w:color w:val="000000" w:themeColor="text1"/>
          <w:sz w:val="20"/>
          <w:szCs w:val="20"/>
        </w:rPr>
      </w:pPr>
      <w:r w:rsidRPr="006025EC">
        <w:rPr>
          <w:color w:val="000000" w:themeColor="text1"/>
          <w:sz w:val="20"/>
          <w:szCs w:val="20"/>
        </w:rPr>
        <w:t>3.3</w:t>
      </w:r>
      <w:r w:rsidRPr="006025EC">
        <w:rPr>
          <w:color w:val="000000" w:themeColor="text1"/>
          <w:sz w:val="20"/>
          <w:szCs w:val="20"/>
        </w:rPr>
        <w:tab/>
      </w:r>
      <w:r w:rsidRPr="006025EC">
        <w:rPr>
          <w:shadow w:val="0"/>
          <w:noProof w:val="0"/>
          <w:color w:val="000000" w:themeColor="text1"/>
          <w:sz w:val="20"/>
          <w:szCs w:val="20"/>
        </w:rPr>
        <w:t>To advise the Corporation on the appointment, re-appointment, dismissal and remuneration of the Financial Statements Auditor and the Internal Audit Service.</w:t>
      </w:r>
    </w:p>
    <w:p w14:paraId="717778DA" w14:textId="77777777" w:rsidR="002D4A8D" w:rsidRPr="006025EC" w:rsidRDefault="002D4A8D" w:rsidP="002D4A8D">
      <w:pPr>
        <w:tabs>
          <w:tab w:val="left" w:pos="720"/>
        </w:tabs>
        <w:jc w:val="both"/>
        <w:rPr>
          <w:rFonts w:cs="Arial"/>
          <w:color w:val="000000" w:themeColor="text1"/>
          <w:sz w:val="20"/>
          <w:szCs w:val="20"/>
        </w:rPr>
      </w:pPr>
    </w:p>
    <w:p w14:paraId="0F642C06" w14:textId="77777777" w:rsidR="002D4A8D" w:rsidRPr="006025EC" w:rsidRDefault="002D4A8D" w:rsidP="002D4A8D">
      <w:pPr>
        <w:pStyle w:val="BodyTextIndent"/>
        <w:tabs>
          <w:tab w:val="left" w:pos="720"/>
        </w:tabs>
        <w:ind w:left="720"/>
        <w:rPr>
          <w:shadow w:val="0"/>
          <w:noProof w:val="0"/>
          <w:color w:val="000000" w:themeColor="text1"/>
          <w:sz w:val="20"/>
          <w:szCs w:val="20"/>
        </w:rPr>
      </w:pPr>
      <w:r w:rsidRPr="006025EC">
        <w:rPr>
          <w:shadow w:val="0"/>
          <w:noProof w:val="0"/>
          <w:color w:val="000000" w:themeColor="text1"/>
          <w:sz w:val="20"/>
          <w:szCs w:val="20"/>
        </w:rPr>
        <w:t>3.4</w:t>
      </w:r>
      <w:r w:rsidRPr="006025EC">
        <w:rPr>
          <w:shadow w:val="0"/>
          <w:noProof w:val="0"/>
          <w:color w:val="000000" w:themeColor="text1"/>
          <w:sz w:val="20"/>
          <w:szCs w:val="20"/>
        </w:rPr>
        <w:tab/>
        <w:t>To advise the Corporation on the scope and objectives of the work of the Financial Statements Auditor (FSA), reporting accountant and other assurance providers (if applicable).</w:t>
      </w:r>
    </w:p>
    <w:p w14:paraId="10F99A28" w14:textId="77777777" w:rsidR="002D4A8D" w:rsidRPr="006025EC" w:rsidRDefault="002D4A8D" w:rsidP="002D4A8D">
      <w:pPr>
        <w:pStyle w:val="Header"/>
        <w:tabs>
          <w:tab w:val="left" w:pos="720"/>
        </w:tabs>
        <w:jc w:val="both"/>
        <w:rPr>
          <w:rFonts w:cs="Arial"/>
          <w:color w:val="000000" w:themeColor="text1"/>
          <w:sz w:val="20"/>
          <w:szCs w:val="20"/>
        </w:rPr>
      </w:pPr>
    </w:p>
    <w:p w14:paraId="529B97F1" w14:textId="77777777" w:rsidR="002D4A8D" w:rsidRPr="006025EC" w:rsidRDefault="002D4A8D" w:rsidP="002D4A8D">
      <w:pPr>
        <w:pStyle w:val="Header"/>
        <w:tabs>
          <w:tab w:val="left" w:pos="720"/>
        </w:tabs>
        <w:ind w:left="720" w:hanging="720"/>
        <w:jc w:val="both"/>
        <w:rPr>
          <w:rFonts w:cs="Arial"/>
          <w:color w:val="000000" w:themeColor="text1"/>
          <w:sz w:val="20"/>
          <w:szCs w:val="20"/>
        </w:rPr>
      </w:pPr>
      <w:r w:rsidRPr="006025EC">
        <w:rPr>
          <w:rFonts w:cs="Arial"/>
          <w:color w:val="000000" w:themeColor="text1"/>
          <w:sz w:val="20"/>
          <w:szCs w:val="20"/>
        </w:rPr>
        <w:t>3.5</w:t>
      </w:r>
      <w:r w:rsidRPr="006025EC">
        <w:rPr>
          <w:rFonts w:cs="Arial"/>
          <w:color w:val="000000" w:themeColor="text1"/>
          <w:sz w:val="20"/>
          <w:szCs w:val="20"/>
        </w:rPr>
        <w:tab/>
        <w:t>To consider and advise the Corporation on relevant reports by the National Audit Office (NAO) and the Education Skills Funding Agency (ESFA) and other funding bodies and, where appropriate, management's response to these.</w:t>
      </w:r>
    </w:p>
    <w:p w14:paraId="3620E739" w14:textId="77777777" w:rsidR="002D4A8D" w:rsidRPr="006025EC" w:rsidRDefault="002D4A8D" w:rsidP="002D4A8D">
      <w:pPr>
        <w:pStyle w:val="Header"/>
        <w:tabs>
          <w:tab w:val="left" w:pos="720"/>
        </w:tabs>
        <w:jc w:val="both"/>
        <w:rPr>
          <w:rFonts w:cs="Arial"/>
          <w:color w:val="000000" w:themeColor="text1"/>
          <w:sz w:val="20"/>
          <w:szCs w:val="20"/>
        </w:rPr>
      </w:pPr>
    </w:p>
    <w:p w14:paraId="2753340D" w14:textId="77777777" w:rsidR="002D4A8D" w:rsidRPr="006025EC" w:rsidRDefault="002D4A8D" w:rsidP="002D4A8D">
      <w:pPr>
        <w:pStyle w:val="BodyTextIndent2"/>
        <w:tabs>
          <w:tab w:val="clear" w:pos="1440"/>
          <w:tab w:val="left" w:pos="720"/>
        </w:tabs>
        <w:ind w:hanging="720"/>
        <w:jc w:val="both"/>
        <w:rPr>
          <w:rFonts w:cs="Arial"/>
          <w:color w:val="000000" w:themeColor="text1"/>
          <w:sz w:val="20"/>
          <w:szCs w:val="20"/>
        </w:rPr>
      </w:pPr>
      <w:r w:rsidRPr="006025EC">
        <w:rPr>
          <w:rFonts w:cs="Arial"/>
          <w:color w:val="000000" w:themeColor="text1"/>
          <w:sz w:val="20"/>
          <w:szCs w:val="20"/>
        </w:rPr>
        <w:t>3.6</w:t>
      </w:r>
      <w:r w:rsidRPr="006025EC">
        <w:rPr>
          <w:rFonts w:cs="Arial"/>
          <w:color w:val="000000" w:themeColor="text1"/>
          <w:sz w:val="20"/>
          <w:szCs w:val="20"/>
        </w:rPr>
        <w:tab/>
        <w:t>To consider and advise the Corporation on the audit strategy and annual internal audit plans for the Internal Audit Service (IAS).</w:t>
      </w:r>
    </w:p>
    <w:p w14:paraId="3E008EFF" w14:textId="77777777" w:rsidR="002D4A8D" w:rsidRPr="006025EC" w:rsidRDefault="002D4A8D" w:rsidP="002D4A8D">
      <w:pPr>
        <w:tabs>
          <w:tab w:val="left" w:pos="720"/>
        </w:tabs>
        <w:jc w:val="both"/>
        <w:rPr>
          <w:rFonts w:cs="Arial"/>
          <w:color w:val="000000" w:themeColor="text1"/>
          <w:sz w:val="20"/>
          <w:szCs w:val="20"/>
        </w:rPr>
      </w:pPr>
    </w:p>
    <w:p w14:paraId="367A8FEC" w14:textId="77777777" w:rsidR="002D4A8D" w:rsidRPr="006025EC" w:rsidRDefault="002D4A8D" w:rsidP="002D4A8D">
      <w:pPr>
        <w:pStyle w:val="BodyTextIndent"/>
        <w:tabs>
          <w:tab w:val="left" w:pos="720"/>
        </w:tabs>
        <w:ind w:left="720"/>
        <w:rPr>
          <w:color w:val="000000" w:themeColor="text1"/>
          <w:sz w:val="20"/>
          <w:szCs w:val="20"/>
        </w:rPr>
      </w:pPr>
      <w:r w:rsidRPr="006025EC">
        <w:rPr>
          <w:color w:val="000000" w:themeColor="text1"/>
          <w:sz w:val="20"/>
          <w:szCs w:val="20"/>
        </w:rPr>
        <w:t>3.7</w:t>
      </w:r>
      <w:r w:rsidRPr="006025EC">
        <w:rPr>
          <w:color w:val="000000" w:themeColor="text1"/>
          <w:sz w:val="20"/>
          <w:szCs w:val="20"/>
        </w:rPr>
        <w:tab/>
      </w:r>
      <w:r w:rsidRPr="006025EC">
        <w:rPr>
          <w:shadow w:val="0"/>
          <w:noProof w:val="0"/>
          <w:color w:val="000000" w:themeColor="text1"/>
          <w:sz w:val="20"/>
          <w:szCs w:val="20"/>
        </w:rPr>
        <w:t>To advise the Corporation on internal audit assignment reports and annual reports and on control issues included in the management letters of the FSA (including their work on regularity) and the Funding Auditor (where appointed) and College management's response to these</w:t>
      </w:r>
      <w:r w:rsidRPr="006025EC">
        <w:rPr>
          <w:color w:val="000000" w:themeColor="text1"/>
          <w:sz w:val="20"/>
          <w:szCs w:val="20"/>
        </w:rPr>
        <w:t>.</w:t>
      </w:r>
    </w:p>
    <w:p w14:paraId="16F02EEC" w14:textId="77777777" w:rsidR="002D4A8D" w:rsidRPr="006025EC" w:rsidRDefault="002D4A8D" w:rsidP="002D4A8D">
      <w:pPr>
        <w:pStyle w:val="BodyTextIndent"/>
        <w:tabs>
          <w:tab w:val="left" w:pos="720"/>
        </w:tabs>
        <w:ind w:left="720"/>
        <w:rPr>
          <w:color w:val="000000" w:themeColor="text1"/>
          <w:sz w:val="20"/>
          <w:szCs w:val="20"/>
        </w:rPr>
      </w:pPr>
    </w:p>
    <w:p w14:paraId="1744D393" w14:textId="77777777" w:rsidR="002D4A8D" w:rsidRPr="006025EC" w:rsidRDefault="002D4A8D" w:rsidP="002D4A8D">
      <w:pPr>
        <w:tabs>
          <w:tab w:val="left" w:pos="720"/>
        </w:tabs>
        <w:ind w:left="720" w:hanging="720"/>
        <w:jc w:val="both"/>
        <w:rPr>
          <w:rFonts w:cs="Arial"/>
          <w:color w:val="000000" w:themeColor="text1"/>
          <w:sz w:val="20"/>
          <w:szCs w:val="20"/>
        </w:rPr>
      </w:pPr>
      <w:r w:rsidRPr="006025EC">
        <w:rPr>
          <w:rFonts w:cs="Arial"/>
          <w:color w:val="000000" w:themeColor="text1"/>
          <w:sz w:val="20"/>
          <w:szCs w:val="20"/>
        </w:rPr>
        <w:t>3.8</w:t>
      </w:r>
      <w:r w:rsidRPr="006025EC">
        <w:rPr>
          <w:rFonts w:cs="Arial"/>
          <w:color w:val="000000" w:themeColor="text1"/>
          <w:sz w:val="20"/>
          <w:szCs w:val="20"/>
        </w:rPr>
        <w:tab/>
        <w:t>To ensure effective coordination between the IAS, the Funding Auditor (where appointed) and the FSA including whether the work of the Funding Auditor should be relied upon for internal audit purposes.</w:t>
      </w:r>
    </w:p>
    <w:p w14:paraId="46757EF3" w14:textId="77777777" w:rsidR="002D4A8D" w:rsidRPr="006025EC" w:rsidRDefault="002D4A8D" w:rsidP="002D4A8D">
      <w:pPr>
        <w:tabs>
          <w:tab w:val="left" w:pos="720"/>
        </w:tabs>
        <w:jc w:val="both"/>
        <w:rPr>
          <w:rFonts w:cs="Arial"/>
          <w:color w:val="000000" w:themeColor="text1"/>
          <w:sz w:val="20"/>
          <w:szCs w:val="20"/>
        </w:rPr>
      </w:pPr>
    </w:p>
    <w:p w14:paraId="2494143C" w14:textId="77777777" w:rsidR="002D4A8D" w:rsidRPr="006025EC" w:rsidRDefault="002D4A8D" w:rsidP="002D4A8D">
      <w:pPr>
        <w:pStyle w:val="BodyTextIndent2"/>
        <w:tabs>
          <w:tab w:val="clear" w:pos="1440"/>
          <w:tab w:val="left" w:pos="720"/>
        </w:tabs>
        <w:ind w:hanging="720"/>
        <w:jc w:val="both"/>
        <w:rPr>
          <w:rFonts w:cs="Arial"/>
          <w:color w:val="000000" w:themeColor="text1"/>
          <w:sz w:val="20"/>
          <w:szCs w:val="20"/>
        </w:rPr>
      </w:pPr>
      <w:r w:rsidRPr="006025EC">
        <w:rPr>
          <w:rFonts w:cs="Arial"/>
          <w:color w:val="000000" w:themeColor="text1"/>
          <w:sz w:val="20"/>
          <w:szCs w:val="20"/>
        </w:rPr>
        <w:t>3.9</w:t>
      </w:r>
      <w:r w:rsidRPr="006025EC">
        <w:rPr>
          <w:rFonts w:cs="Arial"/>
          <w:color w:val="000000" w:themeColor="text1"/>
          <w:sz w:val="20"/>
          <w:szCs w:val="20"/>
        </w:rPr>
        <w:tab/>
        <w:t xml:space="preserve">To monitor, within an agreed timescale, the implementation of agreed recommendations relating to internal audit assignment reports, internal audit annual reports, the Funding Auditor’s management letters and spot-check reports (where appropriate) and FSA’s management letters. </w:t>
      </w:r>
    </w:p>
    <w:p w14:paraId="5FD9011C" w14:textId="77777777" w:rsidR="002D4A8D" w:rsidRPr="006025EC" w:rsidRDefault="002D4A8D" w:rsidP="002D4A8D">
      <w:pPr>
        <w:ind w:left="720"/>
        <w:jc w:val="both"/>
        <w:rPr>
          <w:rFonts w:cs="Arial"/>
          <w:color w:val="000000" w:themeColor="text1"/>
          <w:sz w:val="20"/>
          <w:szCs w:val="20"/>
        </w:rPr>
      </w:pPr>
    </w:p>
    <w:p w14:paraId="230C7BAC" w14:textId="77777777" w:rsidR="002D4A8D" w:rsidRPr="006025EC" w:rsidRDefault="002D4A8D" w:rsidP="002D4A8D">
      <w:pPr>
        <w:pStyle w:val="BodyTextIndent"/>
        <w:tabs>
          <w:tab w:val="left" w:pos="720"/>
        </w:tabs>
        <w:ind w:left="720"/>
        <w:rPr>
          <w:shadow w:val="0"/>
          <w:noProof w:val="0"/>
          <w:color w:val="000000" w:themeColor="text1"/>
          <w:sz w:val="20"/>
          <w:szCs w:val="20"/>
          <w:lang w:val="en-US"/>
        </w:rPr>
      </w:pPr>
      <w:r w:rsidRPr="006025EC">
        <w:rPr>
          <w:shadow w:val="0"/>
          <w:noProof w:val="0"/>
          <w:color w:val="000000" w:themeColor="text1"/>
          <w:sz w:val="20"/>
          <w:szCs w:val="20"/>
          <w:lang w:val="en-US"/>
        </w:rPr>
        <w:t>3.10</w:t>
      </w:r>
      <w:r w:rsidRPr="006025EC">
        <w:rPr>
          <w:shadow w:val="0"/>
          <w:noProof w:val="0"/>
          <w:color w:val="000000" w:themeColor="text1"/>
          <w:sz w:val="20"/>
          <w:szCs w:val="20"/>
          <w:lang w:val="en-US"/>
        </w:rPr>
        <w:tab/>
        <w:t>To establish, in conjunction with College management, relevant annual performance measures and indicators, and to monitor the effectiveness of the IAS and FSA through these measures and indicators and to decide, based on this review, whether a competition for price and quality of the audit service is appropriate.</w:t>
      </w:r>
    </w:p>
    <w:p w14:paraId="30F12990" w14:textId="77777777" w:rsidR="002D4A8D" w:rsidRPr="006025EC" w:rsidRDefault="002D4A8D" w:rsidP="002D4A8D">
      <w:pPr>
        <w:pStyle w:val="BodyTextIndent"/>
        <w:tabs>
          <w:tab w:val="left" w:pos="720"/>
        </w:tabs>
        <w:ind w:left="0" w:firstLine="0"/>
        <w:rPr>
          <w:shadow w:val="0"/>
          <w:noProof w:val="0"/>
          <w:color w:val="000000" w:themeColor="text1"/>
          <w:sz w:val="20"/>
          <w:szCs w:val="20"/>
          <w:lang w:val="en-US"/>
        </w:rPr>
      </w:pPr>
    </w:p>
    <w:p w14:paraId="2ED43601" w14:textId="77777777" w:rsidR="002D4A8D" w:rsidRPr="006025EC" w:rsidRDefault="002D4A8D" w:rsidP="006025EC">
      <w:pPr>
        <w:pStyle w:val="BodyTextIndent"/>
        <w:tabs>
          <w:tab w:val="left" w:pos="720"/>
        </w:tabs>
        <w:ind w:left="720"/>
        <w:rPr>
          <w:shadow w:val="0"/>
          <w:noProof w:val="0"/>
          <w:color w:val="000000" w:themeColor="text1"/>
          <w:sz w:val="20"/>
          <w:szCs w:val="20"/>
          <w:lang w:val="en-US"/>
        </w:rPr>
      </w:pPr>
      <w:r w:rsidRPr="006025EC">
        <w:rPr>
          <w:shadow w:val="0"/>
          <w:noProof w:val="0"/>
          <w:color w:val="000000" w:themeColor="text1"/>
          <w:sz w:val="20"/>
          <w:szCs w:val="20"/>
          <w:lang w:val="en-US"/>
        </w:rPr>
        <w:t>3.11</w:t>
      </w:r>
      <w:r w:rsidRPr="006025EC">
        <w:rPr>
          <w:shadow w:val="0"/>
          <w:noProof w:val="0"/>
          <w:color w:val="000000" w:themeColor="text1"/>
          <w:sz w:val="20"/>
          <w:szCs w:val="20"/>
          <w:lang w:val="en-US"/>
        </w:rPr>
        <w:tab/>
        <w:t>To recommend the FSA’s management letter to the Corporation having received a copy of the annual financial statements of the Corporation and its subsidiary companies to inform this decision.</w:t>
      </w:r>
    </w:p>
    <w:p w14:paraId="1E28A326" w14:textId="77777777" w:rsidR="002D4A8D" w:rsidRPr="006025EC" w:rsidRDefault="002D4A8D" w:rsidP="006025EC">
      <w:pPr>
        <w:pStyle w:val="BodyTextIndent"/>
        <w:tabs>
          <w:tab w:val="left" w:pos="720"/>
        </w:tabs>
        <w:ind w:left="720"/>
        <w:rPr>
          <w:shadow w:val="0"/>
          <w:noProof w:val="0"/>
          <w:color w:val="000000" w:themeColor="text1"/>
          <w:sz w:val="20"/>
          <w:szCs w:val="20"/>
          <w:lang w:val="en-US"/>
        </w:rPr>
      </w:pPr>
    </w:p>
    <w:p w14:paraId="1807BA08" w14:textId="77777777" w:rsidR="002D4A8D" w:rsidRPr="006025EC" w:rsidRDefault="002D4A8D" w:rsidP="006025EC">
      <w:pPr>
        <w:pStyle w:val="BodyTextIndent"/>
        <w:tabs>
          <w:tab w:val="left" w:pos="720"/>
        </w:tabs>
        <w:ind w:left="720"/>
        <w:rPr>
          <w:shadow w:val="0"/>
          <w:noProof w:val="0"/>
          <w:color w:val="000000" w:themeColor="text1"/>
          <w:sz w:val="20"/>
          <w:szCs w:val="20"/>
          <w:lang w:val="en-US"/>
        </w:rPr>
      </w:pPr>
      <w:r w:rsidRPr="006025EC">
        <w:rPr>
          <w:shadow w:val="0"/>
          <w:noProof w:val="0"/>
          <w:color w:val="000000" w:themeColor="text1"/>
          <w:sz w:val="20"/>
          <w:szCs w:val="20"/>
          <w:lang w:val="en-US"/>
        </w:rPr>
        <w:t>3.12</w:t>
      </w:r>
      <w:r w:rsidRPr="006025EC">
        <w:rPr>
          <w:shadow w:val="0"/>
          <w:noProof w:val="0"/>
          <w:color w:val="000000" w:themeColor="text1"/>
          <w:sz w:val="20"/>
          <w:szCs w:val="20"/>
          <w:lang w:val="en-US"/>
        </w:rPr>
        <w:tab/>
        <w:t>To inform the Corporation of any additional services provided by the FSA, reporting accountant and other assurance providers (if applicable) and explain how independence and objectivity were safeguarded.</w:t>
      </w:r>
    </w:p>
    <w:p w14:paraId="7B78747B" w14:textId="77777777" w:rsidR="002D4A8D" w:rsidRPr="006025EC" w:rsidRDefault="002D4A8D" w:rsidP="006025EC">
      <w:pPr>
        <w:pStyle w:val="BodyTextIndent"/>
        <w:tabs>
          <w:tab w:val="left" w:pos="720"/>
        </w:tabs>
        <w:ind w:left="720"/>
        <w:rPr>
          <w:shadow w:val="0"/>
          <w:noProof w:val="0"/>
          <w:color w:val="000000" w:themeColor="text1"/>
          <w:sz w:val="20"/>
          <w:szCs w:val="20"/>
          <w:lang w:val="en-US"/>
        </w:rPr>
      </w:pPr>
    </w:p>
    <w:p w14:paraId="57199FFF" w14:textId="77777777" w:rsidR="002D4A8D" w:rsidRPr="006025EC" w:rsidRDefault="002D4A8D" w:rsidP="002D4A8D">
      <w:pPr>
        <w:pStyle w:val="BodyTextIndent"/>
        <w:tabs>
          <w:tab w:val="left" w:pos="720"/>
        </w:tabs>
        <w:ind w:left="720"/>
        <w:rPr>
          <w:shadow w:val="0"/>
          <w:noProof w:val="0"/>
          <w:color w:val="000000" w:themeColor="text1"/>
          <w:sz w:val="20"/>
          <w:szCs w:val="20"/>
          <w:lang w:val="en-US"/>
        </w:rPr>
      </w:pPr>
      <w:r w:rsidRPr="006025EC">
        <w:rPr>
          <w:shadow w:val="0"/>
          <w:noProof w:val="0"/>
          <w:color w:val="000000" w:themeColor="text1"/>
          <w:sz w:val="20"/>
          <w:szCs w:val="20"/>
          <w:lang w:val="en-US"/>
        </w:rPr>
        <w:t>3.13</w:t>
      </w:r>
      <w:r w:rsidRPr="006025EC">
        <w:rPr>
          <w:shadow w:val="0"/>
          <w:noProof w:val="0"/>
          <w:color w:val="000000" w:themeColor="text1"/>
          <w:sz w:val="20"/>
          <w:szCs w:val="20"/>
          <w:lang w:val="en-US"/>
        </w:rPr>
        <w:tab/>
        <w:t>To produce an annual report for the Corporation and the accounting officer, which should include the Committee's advice on the effectiveness of the College's risk management, control and governance processes and any significant matters arising from the work of the IAS, the Funding Auditors (where appointed) and the FSA.</w:t>
      </w:r>
    </w:p>
    <w:p w14:paraId="0D1BE9A8" w14:textId="77777777" w:rsidR="002D4A8D" w:rsidRPr="006025EC" w:rsidRDefault="002D4A8D" w:rsidP="002D4A8D">
      <w:pPr>
        <w:pStyle w:val="BodyTextIndent"/>
        <w:tabs>
          <w:tab w:val="left" w:pos="720"/>
        </w:tabs>
        <w:ind w:left="720"/>
        <w:rPr>
          <w:shadow w:val="0"/>
          <w:noProof w:val="0"/>
          <w:color w:val="000000" w:themeColor="text1"/>
          <w:sz w:val="20"/>
          <w:szCs w:val="20"/>
          <w:lang w:val="en-US"/>
        </w:rPr>
      </w:pPr>
    </w:p>
    <w:p w14:paraId="02DF9AB7" w14:textId="77777777" w:rsidR="002D4A8D" w:rsidRPr="006025EC" w:rsidRDefault="002D4A8D" w:rsidP="006025EC">
      <w:pPr>
        <w:pStyle w:val="BodyTextIndent"/>
        <w:tabs>
          <w:tab w:val="left" w:pos="720"/>
        </w:tabs>
        <w:ind w:left="720"/>
        <w:rPr>
          <w:shadow w:val="0"/>
          <w:noProof w:val="0"/>
          <w:color w:val="000000" w:themeColor="text1"/>
          <w:sz w:val="20"/>
          <w:szCs w:val="20"/>
          <w:lang w:val="en-US"/>
        </w:rPr>
      </w:pPr>
      <w:r w:rsidRPr="006025EC">
        <w:rPr>
          <w:shadow w:val="0"/>
          <w:noProof w:val="0"/>
          <w:color w:val="000000" w:themeColor="text1"/>
          <w:sz w:val="20"/>
          <w:szCs w:val="20"/>
          <w:lang w:val="en-US"/>
        </w:rPr>
        <w:t>3.14</w:t>
      </w:r>
      <w:r w:rsidRPr="006025EC">
        <w:rPr>
          <w:shadow w:val="0"/>
          <w:noProof w:val="0"/>
          <w:color w:val="000000" w:themeColor="text1"/>
          <w:sz w:val="20"/>
          <w:szCs w:val="20"/>
          <w:lang w:val="en-US"/>
        </w:rPr>
        <w:tab/>
        <w:t>To ensure that all allegations of fraud and irregularity are properly followed up and to oversee the college’s policies on fraud and whistleblowing. To ensure the proper, proportionate and independent investigation of all allegations and instances of fraud and irregularity.  All investigating outcomes to be reported to the Audit Committee.  All significant cases of fraud (or suspected fraud) or irregularity to be reported to the ESFA.</w:t>
      </w:r>
    </w:p>
    <w:p w14:paraId="573F194C" w14:textId="77777777" w:rsidR="002D4A8D" w:rsidRPr="006025EC" w:rsidRDefault="002D4A8D" w:rsidP="006025EC">
      <w:pPr>
        <w:pStyle w:val="BodyTextIndent"/>
        <w:tabs>
          <w:tab w:val="left" w:pos="720"/>
        </w:tabs>
        <w:ind w:left="720"/>
        <w:rPr>
          <w:shadow w:val="0"/>
          <w:noProof w:val="0"/>
          <w:color w:val="000000" w:themeColor="text1"/>
          <w:sz w:val="20"/>
          <w:szCs w:val="20"/>
          <w:lang w:val="en-US"/>
        </w:rPr>
      </w:pPr>
    </w:p>
    <w:p w14:paraId="2ABA6901" w14:textId="77777777" w:rsidR="002D4A8D" w:rsidRPr="006025EC" w:rsidRDefault="002D4A8D" w:rsidP="006025EC">
      <w:pPr>
        <w:pStyle w:val="BodyTextIndent"/>
        <w:tabs>
          <w:tab w:val="left" w:pos="720"/>
        </w:tabs>
        <w:ind w:left="720"/>
        <w:rPr>
          <w:shadow w:val="0"/>
          <w:noProof w:val="0"/>
          <w:color w:val="000000" w:themeColor="text1"/>
          <w:sz w:val="20"/>
          <w:szCs w:val="20"/>
          <w:lang w:val="en-US"/>
        </w:rPr>
      </w:pPr>
      <w:r w:rsidRPr="006025EC">
        <w:rPr>
          <w:shadow w:val="0"/>
          <w:noProof w:val="0"/>
          <w:color w:val="000000" w:themeColor="text1"/>
          <w:sz w:val="20"/>
          <w:szCs w:val="20"/>
          <w:lang w:val="en-US"/>
        </w:rPr>
        <w:t>3.15</w:t>
      </w:r>
      <w:r w:rsidRPr="006025EC">
        <w:rPr>
          <w:shadow w:val="0"/>
          <w:noProof w:val="0"/>
          <w:color w:val="000000" w:themeColor="text1"/>
          <w:sz w:val="20"/>
          <w:szCs w:val="20"/>
          <w:lang w:val="en-US"/>
        </w:rPr>
        <w:tab/>
        <w:t>To advise on such financial issues as the Corporation may request from time to time.</w:t>
      </w:r>
    </w:p>
    <w:p w14:paraId="4C5B2786" w14:textId="77777777" w:rsidR="002D4A8D" w:rsidRPr="006025EC" w:rsidRDefault="002D4A8D" w:rsidP="006025EC">
      <w:pPr>
        <w:pStyle w:val="BodyTextIndent"/>
        <w:tabs>
          <w:tab w:val="left" w:pos="720"/>
        </w:tabs>
        <w:ind w:left="720"/>
        <w:rPr>
          <w:shadow w:val="0"/>
          <w:noProof w:val="0"/>
          <w:color w:val="000000" w:themeColor="text1"/>
          <w:sz w:val="20"/>
          <w:szCs w:val="20"/>
          <w:lang w:val="en-US"/>
        </w:rPr>
      </w:pPr>
    </w:p>
    <w:p w14:paraId="6008298D" w14:textId="77777777" w:rsidR="002D4A8D" w:rsidRPr="006025EC" w:rsidRDefault="002D4A8D" w:rsidP="002D4A8D">
      <w:pPr>
        <w:ind w:left="720" w:hanging="720"/>
        <w:jc w:val="both"/>
        <w:rPr>
          <w:rFonts w:cs="Arial"/>
          <w:color w:val="000000" w:themeColor="text1"/>
          <w:sz w:val="20"/>
          <w:szCs w:val="20"/>
        </w:rPr>
      </w:pPr>
      <w:r w:rsidRPr="006025EC">
        <w:rPr>
          <w:rFonts w:cs="Arial"/>
          <w:color w:val="000000" w:themeColor="text1"/>
          <w:sz w:val="20"/>
          <w:szCs w:val="20"/>
        </w:rPr>
        <w:t>3.16</w:t>
      </w:r>
      <w:r w:rsidRPr="006025EC">
        <w:rPr>
          <w:rFonts w:cs="Arial"/>
          <w:color w:val="000000" w:themeColor="text1"/>
          <w:sz w:val="20"/>
          <w:szCs w:val="20"/>
        </w:rPr>
        <w:tab/>
        <w:t>The committee shall recommend the annual financial statements to the Corporation for approval.</w:t>
      </w:r>
    </w:p>
    <w:p w14:paraId="342EF950" w14:textId="77777777" w:rsidR="002D4A8D" w:rsidRPr="006025EC" w:rsidRDefault="002D4A8D" w:rsidP="002D4A8D">
      <w:pPr>
        <w:jc w:val="both"/>
        <w:rPr>
          <w:rFonts w:cs="Arial"/>
          <w:color w:val="000000" w:themeColor="text1"/>
          <w:sz w:val="20"/>
          <w:szCs w:val="20"/>
        </w:rPr>
      </w:pPr>
    </w:p>
    <w:p w14:paraId="091F4BE8" w14:textId="77777777" w:rsidR="002D4A8D" w:rsidRPr="006025EC" w:rsidRDefault="002D4A8D" w:rsidP="002D4A8D">
      <w:pPr>
        <w:pStyle w:val="BodyTextIndent3"/>
        <w:rPr>
          <w:rFonts w:ascii="Arial" w:hAnsi="Arial" w:cs="Arial"/>
          <w:color w:val="000000" w:themeColor="text1"/>
          <w:sz w:val="20"/>
          <w:szCs w:val="20"/>
        </w:rPr>
      </w:pPr>
      <w:r w:rsidRPr="006025EC">
        <w:rPr>
          <w:rFonts w:ascii="Arial" w:hAnsi="Arial" w:cs="Arial"/>
          <w:color w:val="000000" w:themeColor="text1"/>
          <w:sz w:val="20"/>
          <w:szCs w:val="20"/>
        </w:rPr>
        <w:t>3.17</w:t>
      </w:r>
      <w:r w:rsidRPr="006025EC">
        <w:rPr>
          <w:rFonts w:ascii="Arial" w:hAnsi="Arial" w:cs="Arial"/>
          <w:color w:val="000000" w:themeColor="text1"/>
          <w:sz w:val="20"/>
          <w:szCs w:val="20"/>
        </w:rPr>
        <w:tab/>
        <w:t>The Audit Committee has the right, whenever it is satisfied that it is appropriate to do so, to go into confidential session and exclude any, or all, participants and observers, except the Clerk to the Committee.  When the Audit Committee exercises this right, the rules relating to quoracy must be observed.</w:t>
      </w:r>
    </w:p>
    <w:p w14:paraId="10AFAE98" w14:textId="77777777" w:rsidR="002D4A8D" w:rsidRPr="00A91381" w:rsidRDefault="002D4A8D" w:rsidP="002D4A8D">
      <w:pPr>
        <w:tabs>
          <w:tab w:val="left" w:pos="720"/>
        </w:tabs>
        <w:ind w:left="720" w:hanging="720"/>
        <w:jc w:val="both"/>
        <w:rPr>
          <w:rFonts w:cs="Arial"/>
          <w:sz w:val="20"/>
          <w:szCs w:val="20"/>
        </w:rPr>
      </w:pPr>
    </w:p>
    <w:p w14:paraId="3EC9B03F" w14:textId="77777777" w:rsidR="002D4A8D" w:rsidRPr="00A91381" w:rsidRDefault="002D4A8D" w:rsidP="002D4A8D">
      <w:pPr>
        <w:tabs>
          <w:tab w:val="left" w:pos="720"/>
        </w:tabs>
        <w:ind w:left="720" w:hanging="720"/>
        <w:jc w:val="both"/>
        <w:rPr>
          <w:rFonts w:cs="Arial"/>
          <w:sz w:val="20"/>
          <w:szCs w:val="20"/>
        </w:rPr>
      </w:pPr>
      <w:r w:rsidRPr="00A91381">
        <w:rPr>
          <w:rFonts w:cs="Arial"/>
          <w:sz w:val="20"/>
          <w:szCs w:val="20"/>
        </w:rPr>
        <w:t>3.18</w:t>
      </w:r>
      <w:r w:rsidRPr="00A91381">
        <w:rPr>
          <w:rFonts w:cs="Arial"/>
          <w:sz w:val="20"/>
          <w:szCs w:val="20"/>
        </w:rPr>
        <w:tab/>
        <w:t>Senior management should be invited to attend Audit Committee meetings, particularly where their area of responsibility is under discussion.</w:t>
      </w:r>
    </w:p>
    <w:p w14:paraId="5A7B2F1C" w14:textId="77777777" w:rsidR="002D4A8D" w:rsidRPr="00A91381" w:rsidRDefault="002D4A8D" w:rsidP="002D4A8D">
      <w:pPr>
        <w:tabs>
          <w:tab w:val="left" w:pos="720"/>
        </w:tabs>
        <w:jc w:val="both"/>
        <w:rPr>
          <w:rFonts w:cs="Arial"/>
          <w:sz w:val="20"/>
          <w:szCs w:val="20"/>
        </w:rPr>
      </w:pPr>
    </w:p>
    <w:p w14:paraId="42CB374A" w14:textId="77777777" w:rsidR="002D4A8D" w:rsidRPr="00A91381" w:rsidRDefault="002D4A8D" w:rsidP="002D4A8D">
      <w:pPr>
        <w:tabs>
          <w:tab w:val="left" w:pos="720"/>
        </w:tabs>
        <w:ind w:left="720" w:hanging="720"/>
        <w:jc w:val="both"/>
        <w:rPr>
          <w:rFonts w:cs="Arial"/>
          <w:sz w:val="20"/>
          <w:szCs w:val="20"/>
        </w:rPr>
      </w:pPr>
      <w:r w:rsidRPr="00A91381">
        <w:rPr>
          <w:rFonts w:cs="Arial"/>
          <w:sz w:val="20"/>
          <w:szCs w:val="20"/>
        </w:rPr>
        <w:t>3.19</w:t>
      </w:r>
      <w:r w:rsidRPr="00A91381">
        <w:rPr>
          <w:rFonts w:cs="Arial"/>
          <w:sz w:val="20"/>
          <w:szCs w:val="20"/>
        </w:rPr>
        <w:tab/>
        <w:t>The frequency and duration of meetings shall have due regard to the planning and reporting cycle of the internal and financial statements audit.  The Committee will normally meet at least termly.</w:t>
      </w:r>
    </w:p>
    <w:p w14:paraId="0914DDDD" w14:textId="77777777" w:rsidR="002D4A8D" w:rsidRPr="00A91381" w:rsidRDefault="002D4A8D" w:rsidP="002D4A8D">
      <w:pPr>
        <w:tabs>
          <w:tab w:val="left" w:pos="720"/>
        </w:tabs>
        <w:ind w:left="720" w:hanging="720"/>
        <w:jc w:val="both"/>
        <w:rPr>
          <w:rFonts w:cs="Arial"/>
          <w:sz w:val="20"/>
          <w:szCs w:val="20"/>
        </w:rPr>
      </w:pPr>
    </w:p>
    <w:p w14:paraId="009021CF" w14:textId="77777777" w:rsidR="002D4A8D" w:rsidRPr="00A91381" w:rsidRDefault="002D4A8D" w:rsidP="002D4A8D">
      <w:pPr>
        <w:tabs>
          <w:tab w:val="left" w:pos="720"/>
        </w:tabs>
        <w:ind w:left="720" w:hanging="720"/>
        <w:jc w:val="both"/>
        <w:rPr>
          <w:rFonts w:cs="Arial"/>
          <w:sz w:val="20"/>
          <w:szCs w:val="20"/>
        </w:rPr>
      </w:pPr>
      <w:r w:rsidRPr="00A91381">
        <w:rPr>
          <w:rFonts w:cs="Arial"/>
          <w:sz w:val="20"/>
          <w:szCs w:val="20"/>
        </w:rPr>
        <w:t>3.20</w:t>
      </w:r>
      <w:r w:rsidRPr="00A91381">
        <w:rPr>
          <w:rFonts w:cs="Arial"/>
          <w:sz w:val="20"/>
          <w:szCs w:val="20"/>
        </w:rPr>
        <w:tab/>
        <w:t>The responsibilities of the Committee shall not extend to an executive role and shall not require the Members of the Committee to offer the Corporation professional advice.</w:t>
      </w:r>
    </w:p>
    <w:p w14:paraId="346DB05B" w14:textId="77777777" w:rsidR="002D4A8D" w:rsidRPr="00A91381" w:rsidRDefault="002D4A8D" w:rsidP="002D4A8D">
      <w:pPr>
        <w:tabs>
          <w:tab w:val="left" w:pos="720"/>
        </w:tabs>
        <w:ind w:left="720" w:hanging="720"/>
        <w:jc w:val="both"/>
        <w:rPr>
          <w:rFonts w:cs="Arial"/>
          <w:sz w:val="20"/>
          <w:szCs w:val="20"/>
        </w:rPr>
      </w:pPr>
    </w:p>
    <w:p w14:paraId="6F1368B3" w14:textId="77777777" w:rsidR="002D4A8D" w:rsidRPr="00A91381" w:rsidRDefault="002D4A8D" w:rsidP="002D4A8D">
      <w:pPr>
        <w:tabs>
          <w:tab w:val="left" w:pos="720"/>
        </w:tabs>
        <w:ind w:left="720" w:hanging="720"/>
        <w:jc w:val="both"/>
        <w:rPr>
          <w:rFonts w:cs="Arial"/>
          <w:sz w:val="20"/>
          <w:szCs w:val="20"/>
        </w:rPr>
      </w:pPr>
      <w:r w:rsidRPr="00A91381">
        <w:rPr>
          <w:rFonts w:cs="Arial"/>
          <w:sz w:val="20"/>
          <w:szCs w:val="20"/>
        </w:rPr>
        <w:t>3.21</w:t>
      </w:r>
      <w:r w:rsidRPr="00A91381">
        <w:rPr>
          <w:rFonts w:cs="Arial"/>
          <w:sz w:val="20"/>
          <w:szCs w:val="20"/>
        </w:rPr>
        <w:tab/>
        <w:t>Recommendations for Corporation decision will be included on the Agenda of the next Corporation meeting after the date of the Committee.</w:t>
      </w:r>
    </w:p>
    <w:p w14:paraId="56A497F8" w14:textId="77777777" w:rsidR="002D4A8D" w:rsidRPr="00A91381" w:rsidRDefault="002D4A8D" w:rsidP="002D4A8D">
      <w:pPr>
        <w:tabs>
          <w:tab w:val="left" w:pos="720"/>
        </w:tabs>
        <w:ind w:left="720" w:hanging="720"/>
        <w:jc w:val="both"/>
        <w:rPr>
          <w:rFonts w:cs="Arial"/>
          <w:sz w:val="20"/>
          <w:szCs w:val="20"/>
        </w:rPr>
      </w:pPr>
    </w:p>
    <w:p w14:paraId="0366EDC6" w14:textId="77777777" w:rsidR="002D4A8D" w:rsidRPr="00A91381" w:rsidRDefault="002D4A8D" w:rsidP="002D4A8D">
      <w:pPr>
        <w:tabs>
          <w:tab w:val="left" w:pos="720"/>
        </w:tabs>
        <w:ind w:left="720" w:hanging="720"/>
        <w:jc w:val="both"/>
        <w:rPr>
          <w:rFonts w:cs="Arial"/>
          <w:sz w:val="20"/>
          <w:szCs w:val="20"/>
        </w:rPr>
      </w:pPr>
      <w:r w:rsidRPr="00A91381">
        <w:rPr>
          <w:rFonts w:cs="Arial"/>
          <w:sz w:val="20"/>
          <w:szCs w:val="20"/>
        </w:rPr>
        <w:t>3.22</w:t>
      </w:r>
      <w:r w:rsidRPr="00A91381">
        <w:rPr>
          <w:rFonts w:cs="Arial"/>
          <w:sz w:val="20"/>
          <w:szCs w:val="20"/>
        </w:rPr>
        <w:tab/>
        <w:t>The Committee will be held accountable by the presentation of meeting minutes by the Committee Chair to the meetings of the Corporation.</w:t>
      </w:r>
    </w:p>
    <w:p w14:paraId="1EBC6EE4" w14:textId="77777777" w:rsidR="002D4A8D" w:rsidRPr="00A91381" w:rsidRDefault="002D4A8D" w:rsidP="002D4A8D">
      <w:pPr>
        <w:tabs>
          <w:tab w:val="left" w:pos="720"/>
        </w:tabs>
        <w:jc w:val="both"/>
        <w:rPr>
          <w:rFonts w:cs="Arial"/>
          <w:sz w:val="20"/>
          <w:szCs w:val="20"/>
        </w:rPr>
      </w:pPr>
    </w:p>
    <w:p w14:paraId="3DF6EFE1" w14:textId="77777777" w:rsidR="002D4A8D" w:rsidRPr="00A91381" w:rsidRDefault="002D4A8D" w:rsidP="002D4A8D">
      <w:pPr>
        <w:jc w:val="both"/>
        <w:rPr>
          <w:rFonts w:cs="Arial"/>
          <w:sz w:val="20"/>
          <w:szCs w:val="20"/>
        </w:rPr>
      </w:pPr>
    </w:p>
    <w:p w14:paraId="455D566A" w14:textId="77777777" w:rsidR="002D4A8D" w:rsidRPr="00A91381" w:rsidRDefault="002D4A8D" w:rsidP="002D4A8D">
      <w:pPr>
        <w:ind w:left="720" w:hanging="720"/>
        <w:jc w:val="both"/>
        <w:rPr>
          <w:rFonts w:cs="Arial"/>
          <w:sz w:val="20"/>
          <w:szCs w:val="20"/>
        </w:rPr>
      </w:pPr>
      <w:r w:rsidRPr="00A91381">
        <w:rPr>
          <w:rFonts w:cs="Arial"/>
          <w:sz w:val="20"/>
          <w:szCs w:val="20"/>
        </w:rPr>
        <w:t>3.23</w:t>
      </w:r>
      <w:r w:rsidRPr="00A91381">
        <w:rPr>
          <w:rFonts w:cs="Arial"/>
          <w:sz w:val="20"/>
          <w:szCs w:val="20"/>
        </w:rPr>
        <w:tab/>
        <w:t xml:space="preserve">The Audit </w:t>
      </w:r>
      <w:proofErr w:type="gramStart"/>
      <w:r w:rsidRPr="00A91381">
        <w:rPr>
          <w:rFonts w:cs="Arial"/>
          <w:sz w:val="20"/>
          <w:szCs w:val="20"/>
        </w:rPr>
        <w:t>Committee  must</w:t>
      </w:r>
      <w:proofErr w:type="gramEnd"/>
      <w:r w:rsidRPr="00A91381">
        <w:rPr>
          <w:rFonts w:cs="Arial"/>
          <w:sz w:val="20"/>
          <w:szCs w:val="20"/>
        </w:rPr>
        <w:t xml:space="preserve"> have the right of access to obtain all the information it considers necessary from members of the staff and Corporation Members, and to consult the IAS and FSA (and Funding Auditor if one is appointed) directly.</w:t>
      </w:r>
    </w:p>
    <w:p w14:paraId="28C90BE2" w14:textId="77777777" w:rsidR="002D4A8D" w:rsidRPr="00A91381" w:rsidRDefault="002D4A8D" w:rsidP="002D4A8D">
      <w:pPr>
        <w:ind w:left="720" w:hanging="720"/>
        <w:jc w:val="both"/>
        <w:rPr>
          <w:rFonts w:cs="Arial"/>
          <w:sz w:val="20"/>
          <w:szCs w:val="20"/>
        </w:rPr>
      </w:pPr>
    </w:p>
    <w:p w14:paraId="43D99BBE" w14:textId="77777777" w:rsidR="002D4A8D" w:rsidRPr="00A91381" w:rsidRDefault="002D4A8D" w:rsidP="002D4A8D">
      <w:pPr>
        <w:ind w:left="720" w:hanging="720"/>
        <w:jc w:val="both"/>
        <w:rPr>
          <w:rFonts w:cs="Arial"/>
          <w:sz w:val="20"/>
          <w:szCs w:val="20"/>
        </w:rPr>
      </w:pPr>
    </w:p>
    <w:p w14:paraId="0E389C2C" w14:textId="77777777" w:rsidR="002D4A8D" w:rsidRPr="00A91381" w:rsidRDefault="002D4A8D" w:rsidP="002D4A8D">
      <w:pPr>
        <w:ind w:left="720" w:hanging="720"/>
        <w:jc w:val="both"/>
        <w:rPr>
          <w:rFonts w:cs="Arial"/>
          <w:sz w:val="20"/>
          <w:szCs w:val="20"/>
        </w:rPr>
      </w:pPr>
      <w:r w:rsidRPr="00A91381">
        <w:rPr>
          <w:rFonts w:cs="Arial"/>
          <w:sz w:val="20"/>
          <w:szCs w:val="20"/>
        </w:rPr>
        <w:t>3.24</w:t>
      </w:r>
      <w:r w:rsidRPr="00A91381">
        <w:rPr>
          <w:rFonts w:cs="Arial"/>
          <w:sz w:val="20"/>
          <w:szCs w:val="20"/>
        </w:rPr>
        <w:tab/>
        <w:t>In order to ensure good practice, the terms of reference will be reviewed annually by the Committee.  Next review – December 202</w:t>
      </w:r>
      <w:r>
        <w:rPr>
          <w:rFonts w:cs="Arial"/>
          <w:sz w:val="20"/>
          <w:szCs w:val="20"/>
        </w:rPr>
        <w:t>1.</w:t>
      </w:r>
    </w:p>
    <w:p w14:paraId="2CCBF6CA" w14:textId="77777777" w:rsidR="002D4A8D" w:rsidRPr="00A91381" w:rsidRDefault="002D4A8D" w:rsidP="002D4A8D">
      <w:pPr>
        <w:ind w:left="720" w:hanging="720"/>
        <w:rPr>
          <w:rFonts w:cs="Arial"/>
          <w:sz w:val="20"/>
          <w:szCs w:val="20"/>
        </w:rPr>
      </w:pPr>
    </w:p>
    <w:p w14:paraId="27C75CB4" w14:textId="77777777" w:rsidR="002D4A8D" w:rsidRPr="00A91381" w:rsidRDefault="002D4A8D" w:rsidP="002D4A8D">
      <w:pPr>
        <w:rPr>
          <w:rFonts w:cs="Arial"/>
        </w:rPr>
      </w:pPr>
    </w:p>
    <w:p w14:paraId="263C3D82" w14:textId="77777777" w:rsidR="002D4A8D" w:rsidRPr="00A91381" w:rsidRDefault="002D4A8D" w:rsidP="002D4A8D">
      <w:pPr>
        <w:rPr>
          <w:rFonts w:cs="Arial"/>
        </w:rPr>
      </w:pPr>
    </w:p>
    <w:p w14:paraId="70106F14" w14:textId="77777777" w:rsidR="002D4A8D" w:rsidRPr="00A91381" w:rsidRDefault="002D4A8D" w:rsidP="002D4A8D">
      <w:pPr>
        <w:rPr>
          <w:rFonts w:cs="Arial"/>
          <w:b/>
          <w:bCs/>
          <w:sz w:val="28"/>
          <w:szCs w:val="28"/>
        </w:rPr>
      </w:pPr>
      <w:r w:rsidRPr="00A91381">
        <w:rPr>
          <w:rFonts w:cs="Arial"/>
          <w:noProof/>
          <w:lang w:eastAsia="en-GB"/>
        </w:rPr>
        <w:t xml:space="preserve">            </w:t>
      </w:r>
    </w:p>
    <w:p w14:paraId="41823DB7" w14:textId="77777777" w:rsidR="002D4A8D" w:rsidRPr="00A91381" w:rsidRDefault="002D4A8D" w:rsidP="002D4A8D">
      <w:pPr>
        <w:rPr>
          <w:rFonts w:cs="Arial"/>
          <w:sz w:val="22"/>
          <w:szCs w:val="22"/>
        </w:rPr>
      </w:pPr>
      <w:bookmarkStart w:id="1" w:name="_DV_M2"/>
      <w:bookmarkEnd w:id="1"/>
    </w:p>
    <w:p w14:paraId="3C865B3D" w14:textId="77777777" w:rsidR="002D4A8D" w:rsidRPr="00A91381" w:rsidRDefault="002D4A8D" w:rsidP="002D4A8D">
      <w:pPr>
        <w:rPr>
          <w:rFonts w:cs="Arial"/>
        </w:rPr>
      </w:pPr>
      <w:bookmarkStart w:id="2" w:name="_DV_M3"/>
      <w:bookmarkEnd w:id="2"/>
    </w:p>
    <w:p w14:paraId="09671120" w14:textId="77777777" w:rsidR="00DA277F" w:rsidRDefault="00DA277F"/>
    <w:sectPr w:rsidR="00DA277F" w:rsidSect="00A217C0">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A8D"/>
    <w:rsid w:val="002D4A8D"/>
    <w:rsid w:val="006025EC"/>
    <w:rsid w:val="00DA2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CB20"/>
  <w15:chartTrackingRefBased/>
  <w15:docId w15:val="{152AF81A-AD39-4835-A5CF-A57097A0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A8D"/>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2D4A8D"/>
    <w:pPr>
      <w:keepNext/>
      <w:jc w:val="center"/>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4A8D"/>
    <w:rPr>
      <w:rFonts w:ascii="Times New Roman" w:eastAsia="Times New Roman" w:hAnsi="Times New Roman" w:cs="Times New Roman"/>
      <w:b/>
      <w:bCs/>
      <w:sz w:val="24"/>
      <w:szCs w:val="24"/>
    </w:rPr>
  </w:style>
  <w:style w:type="paragraph" w:styleId="Header">
    <w:name w:val="header"/>
    <w:basedOn w:val="Normal"/>
    <w:link w:val="HeaderChar"/>
    <w:rsid w:val="002D4A8D"/>
    <w:pPr>
      <w:tabs>
        <w:tab w:val="center" w:pos="4513"/>
        <w:tab w:val="right" w:pos="9026"/>
      </w:tabs>
    </w:pPr>
  </w:style>
  <w:style w:type="character" w:customStyle="1" w:styleId="HeaderChar">
    <w:name w:val="Header Char"/>
    <w:basedOn w:val="DefaultParagraphFont"/>
    <w:link w:val="Header"/>
    <w:rsid w:val="002D4A8D"/>
    <w:rPr>
      <w:rFonts w:ascii="Arial" w:eastAsia="Times New Roman" w:hAnsi="Arial" w:cs="Times New Roman"/>
      <w:sz w:val="24"/>
      <w:szCs w:val="24"/>
    </w:rPr>
  </w:style>
  <w:style w:type="paragraph" w:styleId="BodyTextIndent">
    <w:name w:val="Body Text Indent"/>
    <w:basedOn w:val="Normal"/>
    <w:link w:val="BodyTextIndentChar"/>
    <w:rsid w:val="002D4A8D"/>
    <w:pPr>
      <w:autoSpaceDE w:val="0"/>
      <w:autoSpaceDN w:val="0"/>
      <w:adjustRightInd w:val="0"/>
      <w:ind w:left="1440" w:hanging="720"/>
      <w:jc w:val="both"/>
    </w:pPr>
    <w:rPr>
      <w:rFonts w:cs="Arial"/>
      <w:shadow/>
      <w:noProof/>
    </w:rPr>
  </w:style>
  <w:style w:type="character" w:customStyle="1" w:styleId="BodyTextIndentChar">
    <w:name w:val="Body Text Indent Char"/>
    <w:basedOn w:val="DefaultParagraphFont"/>
    <w:link w:val="BodyTextIndent"/>
    <w:rsid w:val="002D4A8D"/>
    <w:rPr>
      <w:rFonts w:ascii="Arial" w:eastAsia="Times New Roman" w:hAnsi="Arial" w:cs="Arial"/>
      <w:shadow/>
      <w:noProof/>
      <w:sz w:val="24"/>
      <w:szCs w:val="24"/>
    </w:rPr>
  </w:style>
  <w:style w:type="paragraph" w:styleId="BodyTextIndent3">
    <w:name w:val="Body Text Indent 3"/>
    <w:basedOn w:val="Normal"/>
    <w:link w:val="BodyTextIndent3Char"/>
    <w:rsid w:val="002D4A8D"/>
    <w:pPr>
      <w:tabs>
        <w:tab w:val="left" w:pos="720"/>
      </w:tabs>
      <w:autoSpaceDE w:val="0"/>
      <w:autoSpaceDN w:val="0"/>
      <w:adjustRightInd w:val="0"/>
      <w:ind w:left="720" w:hanging="720"/>
      <w:jc w:val="both"/>
    </w:pPr>
    <w:rPr>
      <w:rFonts w:ascii="Times New Roman" w:hAnsi="Times New Roman"/>
    </w:rPr>
  </w:style>
  <w:style w:type="character" w:customStyle="1" w:styleId="BodyTextIndent3Char">
    <w:name w:val="Body Text Indent 3 Char"/>
    <w:basedOn w:val="DefaultParagraphFont"/>
    <w:link w:val="BodyTextIndent3"/>
    <w:rsid w:val="002D4A8D"/>
    <w:rPr>
      <w:rFonts w:ascii="Times New Roman" w:eastAsia="Times New Roman" w:hAnsi="Times New Roman" w:cs="Times New Roman"/>
      <w:sz w:val="24"/>
      <w:szCs w:val="24"/>
    </w:rPr>
  </w:style>
  <w:style w:type="paragraph" w:styleId="BodyTextIndent2">
    <w:name w:val="Body Text Indent 2"/>
    <w:basedOn w:val="Normal"/>
    <w:link w:val="BodyTextIndent2Char"/>
    <w:rsid w:val="002D4A8D"/>
    <w:pPr>
      <w:tabs>
        <w:tab w:val="left" w:pos="1440"/>
      </w:tabs>
      <w:ind w:left="720"/>
    </w:pPr>
    <w:rPr>
      <w:lang w:val="en-US"/>
    </w:rPr>
  </w:style>
  <w:style w:type="character" w:customStyle="1" w:styleId="BodyTextIndent2Char">
    <w:name w:val="Body Text Indent 2 Char"/>
    <w:basedOn w:val="DefaultParagraphFont"/>
    <w:link w:val="BodyTextIndent2"/>
    <w:rsid w:val="002D4A8D"/>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7C094D05534E4FB598C34EB5CA41DF" ma:contentTypeVersion="13" ma:contentTypeDescription="Create a new document." ma:contentTypeScope="" ma:versionID="2c65dff8050b3a888db96dfdac34aa6a">
  <xsd:schema xmlns:xsd="http://www.w3.org/2001/XMLSchema" xmlns:xs="http://www.w3.org/2001/XMLSchema" xmlns:p="http://schemas.microsoft.com/office/2006/metadata/properties" xmlns:ns3="86af84a4-b490-4188-923d-ebe45659f3ca" xmlns:ns4="4a6c169e-581b-43b2-894f-41dcdc37eafa" targetNamespace="http://schemas.microsoft.com/office/2006/metadata/properties" ma:root="true" ma:fieldsID="f84a194d9ed543fe53138f8df6aa8265" ns3:_="" ns4:_="">
    <xsd:import namespace="86af84a4-b490-4188-923d-ebe45659f3ca"/>
    <xsd:import namespace="4a6c169e-581b-43b2-894f-41dcdc37eaf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f84a4-b490-4188-923d-ebe45659f3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6c169e-581b-43b2-894f-41dcdc37ea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F4014F-6070-4661-B416-7A17B7B91788}">
  <ds:schemaRefs>
    <ds:schemaRef ds:uri="4a6c169e-581b-43b2-894f-41dcdc37eafa"/>
    <ds:schemaRef ds:uri="http://schemas.microsoft.com/office/2006/documentManagement/types"/>
    <ds:schemaRef ds:uri="http://purl.org/dc/terms/"/>
    <ds:schemaRef ds:uri="http://schemas.microsoft.com/office/2006/metadata/properties"/>
    <ds:schemaRef ds:uri="http://www.w3.org/XML/1998/namespace"/>
    <ds:schemaRef ds:uri="86af84a4-b490-4188-923d-ebe45659f3ca"/>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D1AE07BE-ED9A-4958-9972-2FEE8DFE4B81}">
  <ds:schemaRefs>
    <ds:schemaRef ds:uri="http://schemas.microsoft.com/sharepoint/v3/contenttype/forms"/>
  </ds:schemaRefs>
</ds:datastoreItem>
</file>

<file path=customXml/itemProps3.xml><?xml version="1.0" encoding="utf-8"?>
<ds:datastoreItem xmlns:ds="http://schemas.openxmlformats.org/officeDocument/2006/customXml" ds:itemID="{9F3B3E4F-E6F9-4828-9A16-E5204BE06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f84a4-b490-4188-923d-ebe45659f3ca"/>
    <ds:schemaRef ds:uri="4a6c169e-581b-43b2-894f-41dcdc37ea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BDC</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Eastwood, Victoria</dc:creator>
  <cp:keywords/>
  <dc:description/>
  <cp:lastModifiedBy>Eastwood, Victoria</cp:lastModifiedBy>
  <cp:revision>2</cp:revision>
  <dcterms:created xsi:type="dcterms:W3CDTF">2020-12-01T15:02:00Z</dcterms:created>
  <dcterms:modified xsi:type="dcterms:W3CDTF">2020-12-08T08:07:00Z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0x010100507C094D05534E4FB598C34EB5CA41DF</vt:lpwstr>
  </property>
</Properties>
</file>