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7579BE" w:rsidR="003E1E02" w:rsidP="00A631DA" w:rsidRDefault="00660D12" w14:paraId="11020F7B" w14:textId="77777777">
      <w:pPr>
        <w:spacing w:after="0"/>
        <w:ind w:left="3600"/>
        <w:jc w:val="center"/>
        <w:outlineLvl w:val="0"/>
        <w:rPr>
          <w:rFonts w:ascii="Arial" w:hAnsi="Arial" w:cs="Arial"/>
          <w:b/>
          <w:bCs/>
          <w:sz w:val="28"/>
          <w:szCs w:val="20"/>
        </w:rPr>
      </w:pPr>
      <w:r>
        <w:rPr>
          <w:b/>
          <w:noProof/>
          <w:lang w:eastAsia="en-GB"/>
        </w:rPr>
        <mc:AlternateContent>
          <mc:Choice Requires="wps">
            <w:drawing>
              <wp:anchor distT="0" distB="0" distL="114300" distR="114300" simplePos="0" relativeHeight="251658240" behindDoc="0" locked="0" layoutInCell="1" allowOverlap="1" wp14:anchorId="10A0942C" wp14:editId="07777777">
                <wp:simplePos x="0" y="0"/>
                <wp:positionH relativeFrom="column">
                  <wp:posOffset>4860290</wp:posOffset>
                </wp:positionH>
                <wp:positionV relativeFrom="paragraph">
                  <wp:posOffset>-399415</wp:posOffset>
                </wp:positionV>
                <wp:extent cx="1714500" cy="800100"/>
                <wp:effectExtent l="0" t="0" r="0" b="0"/>
                <wp:wrapTight wrapText="bothSides">
                  <wp:wrapPolygon edited="0">
                    <wp:start x="480" y="1543"/>
                    <wp:lineTo x="480" y="20057"/>
                    <wp:lineTo x="20880" y="20057"/>
                    <wp:lineTo x="20880" y="1543"/>
                    <wp:lineTo x="480" y="15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E6E79" w:rsidR="00AA091E" w:rsidP="00A345E6" w:rsidRDefault="00AA091E" w14:paraId="7702C664" w14:textId="77777777">
                            <w:pPr>
                              <w:rPr>
                                <w:rFonts w:ascii="Arial" w:hAnsi="Arial"/>
                                <w:b/>
                                <w:color w:val="FFFFFF" w:themeColor="background1"/>
                                <w:sz w:val="56"/>
                              </w:rPr>
                            </w:pPr>
                            <w:r w:rsidRPr="007E6E79">
                              <w:rPr>
                                <w:rFonts w:ascii="Arial" w:hAnsi="Arial"/>
                                <w:b/>
                                <w:color w:val="FFFFFF" w:themeColor="background1"/>
                                <w:sz w:val="56"/>
                              </w:rPr>
                              <w:t>DRAFT</w:t>
                            </w:r>
                          </w:p>
                          <w:p w:rsidRPr="0043650F" w:rsidR="00AA091E" w:rsidRDefault="00AA091E" w14:paraId="672A6659" w14:textId="77777777">
                            <w:pPr>
                              <w:rPr>
                                <w:rFonts w:ascii="Arial" w:hAnsi="Arial"/>
                                <w:b/>
                                <w:sz w:val="5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7C5548A3">
              <v:shapetype id="_x0000_t202" coordsize="21600,21600" o:spt="202" path="m,l,21600r21600,l21600,xe" w14:anchorId="10A0942C">
                <v:stroke joinstyle="miter"/>
                <v:path gradientshapeok="t" o:connecttype="rect"/>
              </v:shapetype>
              <v:shape id="Text Box 2" style="position:absolute;left:0;text-align:left;margin-left:382.7pt;margin-top:-31.45pt;width:13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dlsQIAALk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">
                <v:textbox inset=",7.2pt,,7.2pt">
                  <w:txbxContent>
                    <w:p w:rsidRPr="007E6E79" w:rsidR="00AA091E" w:rsidP="00A345E6" w:rsidRDefault="00AA091E" w14:paraId="24AB4603" w14:textId="77777777">
                      <w:pPr>
                        <w:rPr>
                          <w:rFonts w:ascii="Arial" w:hAnsi="Arial"/>
                          <w:b/>
                          <w:color w:val="FFFFFF" w:themeColor="background1"/>
                          <w:sz w:val="56"/>
                        </w:rPr>
                      </w:pPr>
                      <w:r w:rsidRPr="007E6E79">
                        <w:rPr>
                          <w:rFonts w:ascii="Arial" w:hAnsi="Arial"/>
                          <w:b/>
                          <w:color w:val="FFFFFF" w:themeColor="background1"/>
                          <w:sz w:val="56"/>
                        </w:rPr>
                        <w:t>DRAFT</w:t>
                      </w:r>
                    </w:p>
                    <w:p w:rsidRPr="0043650F" w:rsidR="00AA091E" w:rsidRDefault="00AA091E" w14:paraId="0A37501D" w14:textId="77777777">
                      <w:pPr>
                        <w:rPr>
                          <w:rFonts w:ascii="Arial" w:hAnsi="Arial"/>
                          <w:b/>
                          <w:sz w:val="56"/>
                        </w:rPr>
                      </w:pPr>
                    </w:p>
                  </w:txbxContent>
                </v:textbox>
                <w10:wrap type="tight"/>
              </v:shape>
            </w:pict>
          </mc:Fallback>
        </mc:AlternateContent>
      </w:r>
    </w:p>
    <w:p w:rsidRPr="007579BE" w:rsidR="003E1E02" w:rsidP="003E1E02" w:rsidRDefault="00C2538D" w14:paraId="3D8553D8" w14:textId="77777777">
      <w:pPr>
        <w:spacing w:after="0"/>
        <w:ind w:firstLine="720"/>
        <w:jc w:val="center"/>
        <w:outlineLvl w:val="0"/>
        <w:rPr>
          <w:rFonts w:ascii="Arial" w:hAnsi="Arial" w:cs="Arial"/>
          <w:b/>
          <w:bCs/>
          <w:sz w:val="28"/>
          <w:szCs w:val="20"/>
        </w:rPr>
      </w:pPr>
      <w:r>
        <w:rPr>
          <w:rFonts w:ascii="Arial" w:hAnsi="Arial" w:cs="Arial"/>
          <w:b/>
          <w:bCs/>
          <w:sz w:val="28"/>
          <w:szCs w:val="20"/>
        </w:rPr>
        <w:t xml:space="preserve">                              </w:t>
      </w:r>
      <w:r w:rsidRPr="007579BE">
        <w:rPr>
          <w:b/>
          <w:noProof/>
          <w:lang w:eastAsia="en-GB"/>
        </w:rPr>
        <w:drawing>
          <wp:inline distT="0" distB="0" distL="0" distR="0" wp14:anchorId="47878705" wp14:editId="3553B0F2">
            <wp:extent cx="1847850" cy="590550"/>
            <wp:effectExtent l="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11"/>
                    <a:srcRect/>
                    <a:stretch>
                      <a:fillRect/>
                    </a:stretch>
                  </pic:blipFill>
                  <pic:spPr bwMode="auto">
                    <a:xfrm>
                      <a:off x="0" y="0"/>
                      <a:ext cx="1850914" cy="591529"/>
                    </a:xfrm>
                    <a:prstGeom prst="rect">
                      <a:avLst/>
                    </a:prstGeom>
                    <a:noFill/>
                    <a:ln w="9525">
                      <a:noFill/>
                      <a:miter lim="800000"/>
                      <a:headEnd/>
                      <a:tailEnd/>
                    </a:ln>
                  </pic:spPr>
                </pic:pic>
              </a:graphicData>
            </a:graphic>
          </wp:inline>
        </w:drawing>
      </w:r>
    </w:p>
    <w:p w:rsidR="00C2538D" w:rsidP="003E1E02" w:rsidRDefault="00C2538D" w14:paraId="5DAB6C7B" w14:textId="77777777">
      <w:pPr>
        <w:spacing w:after="0"/>
        <w:ind w:firstLine="720"/>
        <w:jc w:val="center"/>
        <w:outlineLvl w:val="0"/>
        <w:rPr>
          <w:rFonts w:ascii="Arial" w:hAnsi="Arial" w:cs="Arial"/>
          <w:b/>
          <w:bCs/>
        </w:rPr>
      </w:pPr>
    </w:p>
    <w:p w:rsidRPr="00C2538D" w:rsidR="003E1E02" w:rsidP="003E1E02" w:rsidRDefault="002C1D42" w14:paraId="1F56BE6C" w14:textId="77777777">
      <w:pPr>
        <w:spacing w:after="0"/>
        <w:ind w:firstLine="720"/>
        <w:jc w:val="center"/>
        <w:outlineLvl w:val="0"/>
        <w:rPr>
          <w:rFonts w:ascii="Arial" w:hAnsi="Arial" w:cs="Arial"/>
          <w:b/>
          <w:bCs/>
        </w:rPr>
      </w:pPr>
      <w:r w:rsidRPr="00C2538D">
        <w:rPr>
          <w:rFonts w:ascii="Arial" w:hAnsi="Arial" w:cs="Arial"/>
          <w:b/>
          <w:bCs/>
        </w:rPr>
        <w:t xml:space="preserve">Minutes of the meeting of the </w:t>
      </w:r>
    </w:p>
    <w:p w:rsidRPr="00C2538D" w:rsidR="00C2538D" w:rsidP="00C2538D" w:rsidRDefault="00C2538D" w14:paraId="69112FBB" w14:textId="77777777">
      <w:pPr>
        <w:spacing w:after="0"/>
        <w:ind w:firstLine="720"/>
        <w:jc w:val="center"/>
        <w:outlineLvl w:val="0"/>
        <w:rPr>
          <w:rFonts w:ascii="Arial" w:hAnsi="Arial" w:cs="Arial"/>
          <w:b/>
          <w:bCs/>
        </w:rPr>
      </w:pPr>
      <w:r>
        <w:rPr>
          <w:rFonts w:ascii="Arial" w:hAnsi="Arial" w:cs="Arial"/>
          <w:b/>
          <w:bCs/>
        </w:rPr>
        <w:t>Audit Committee held on</w:t>
      </w:r>
    </w:p>
    <w:p w:rsidRPr="00C2538D" w:rsidR="003E1E02" w:rsidP="00C2538D" w:rsidRDefault="004568BE" w14:paraId="0EC6453E" w14:textId="2B8A6DEF">
      <w:pPr>
        <w:spacing w:after="0"/>
        <w:ind w:firstLine="720"/>
        <w:jc w:val="center"/>
        <w:outlineLvl w:val="0"/>
        <w:rPr>
          <w:rFonts w:ascii="Arial" w:hAnsi="Arial" w:cs="Arial"/>
          <w:b/>
          <w:bCs/>
        </w:rPr>
      </w:pPr>
      <w:r w:rsidRPr="27816F8C">
        <w:rPr>
          <w:rFonts w:ascii="Arial" w:hAnsi="Arial" w:cs="Arial"/>
          <w:b/>
          <w:bCs/>
        </w:rPr>
        <w:t xml:space="preserve">Monday </w:t>
      </w:r>
      <w:r w:rsidRPr="27816F8C" w:rsidR="2CD7C5F4">
        <w:rPr>
          <w:rFonts w:ascii="Arial" w:hAnsi="Arial" w:cs="Arial"/>
          <w:b/>
          <w:bCs/>
        </w:rPr>
        <w:t>1 June 2020</w:t>
      </w:r>
      <w:r w:rsidRPr="27816F8C" w:rsidR="00C2538D">
        <w:rPr>
          <w:rFonts w:ascii="Arial" w:hAnsi="Arial" w:cs="Arial"/>
          <w:b/>
          <w:bCs/>
        </w:rPr>
        <w:t xml:space="preserve">, at </w:t>
      </w:r>
      <w:r w:rsidRPr="27816F8C" w:rsidR="3803E631">
        <w:rPr>
          <w:rFonts w:ascii="Arial" w:hAnsi="Arial" w:cs="Arial"/>
          <w:b/>
          <w:bCs/>
        </w:rPr>
        <w:t>10.30am via Microsoft Teams</w:t>
      </w:r>
    </w:p>
    <w:tbl>
      <w:tblPr>
        <w:tblW w:w="0" w:type="auto"/>
        <w:tblInd w:w="817" w:type="dxa"/>
        <w:tblLook w:val="00A0" w:firstRow="1" w:lastRow="0" w:firstColumn="1" w:lastColumn="0" w:noHBand="0" w:noVBand="0"/>
      </w:tblPr>
      <w:tblGrid>
        <w:gridCol w:w="1827"/>
        <w:gridCol w:w="5674"/>
        <w:gridCol w:w="2142"/>
      </w:tblGrid>
      <w:tr w:rsidRPr="007579BE" w:rsidR="00FA2345" w:rsidTr="0425C9E2" w14:paraId="02EB378F" w14:textId="77777777">
        <w:tc>
          <w:tcPr>
            <w:tcW w:w="1843" w:type="dxa"/>
          </w:tcPr>
          <w:p w:rsidRPr="007579BE" w:rsidR="00FA2345" w:rsidP="003E1E02" w:rsidRDefault="00FA2345" w14:paraId="6A05A809" w14:textId="77777777">
            <w:pPr>
              <w:pStyle w:val="Header"/>
              <w:tabs>
                <w:tab w:val="clear" w:pos="4153"/>
                <w:tab w:val="clear" w:pos="8306"/>
              </w:tabs>
              <w:rPr>
                <w:rFonts w:ascii="Arial" w:hAnsi="Arial" w:cs="Arial"/>
                <w:b/>
                <w:bCs/>
                <w:sz w:val="21"/>
                <w:szCs w:val="21"/>
              </w:rPr>
            </w:pPr>
          </w:p>
        </w:tc>
        <w:tc>
          <w:tcPr>
            <w:tcW w:w="5812" w:type="dxa"/>
          </w:tcPr>
          <w:p w:rsidRPr="007579BE" w:rsidR="00FA2345" w:rsidP="003E1E02" w:rsidRDefault="00FA2345" w14:paraId="5A39BBE3" w14:textId="77777777">
            <w:pPr>
              <w:pStyle w:val="Header"/>
              <w:tabs>
                <w:tab w:val="clear" w:pos="4153"/>
                <w:tab w:val="clear" w:pos="8306"/>
              </w:tabs>
              <w:contextualSpacing/>
              <w:rPr>
                <w:rFonts w:ascii="Arial" w:hAnsi="Arial" w:cs="Arial"/>
                <w:sz w:val="21"/>
                <w:szCs w:val="21"/>
              </w:rPr>
            </w:pPr>
          </w:p>
        </w:tc>
        <w:tc>
          <w:tcPr>
            <w:tcW w:w="2204" w:type="dxa"/>
          </w:tcPr>
          <w:p w:rsidRPr="007579BE" w:rsidR="00FA2345" w:rsidP="003E1E02" w:rsidRDefault="00FA2345" w14:paraId="41C8F396" w14:textId="77777777">
            <w:pPr>
              <w:pStyle w:val="Header"/>
              <w:tabs>
                <w:tab w:val="clear" w:pos="4153"/>
                <w:tab w:val="clear" w:pos="8306"/>
              </w:tabs>
              <w:contextualSpacing/>
              <w:rPr>
                <w:rFonts w:ascii="Arial" w:hAnsi="Arial" w:cs="Arial"/>
                <w:sz w:val="21"/>
                <w:szCs w:val="21"/>
              </w:rPr>
            </w:pPr>
          </w:p>
        </w:tc>
      </w:tr>
      <w:tr w:rsidRPr="007579BE" w:rsidR="00FA2345" w:rsidTr="0425C9E2" w14:paraId="082828F6" w14:textId="77777777">
        <w:tc>
          <w:tcPr>
            <w:tcW w:w="1843" w:type="dxa"/>
          </w:tcPr>
          <w:p w:rsidRPr="007579BE" w:rsidR="00FA2345" w:rsidP="003E1E02" w:rsidRDefault="00FA2345" w14:paraId="603CFABD" w14:textId="77777777">
            <w:pPr>
              <w:pStyle w:val="Header"/>
              <w:tabs>
                <w:tab w:val="clear" w:pos="4153"/>
                <w:tab w:val="clear" w:pos="8306"/>
              </w:tabs>
              <w:rPr>
                <w:rFonts w:ascii="Arial" w:hAnsi="Arial" w:cs="Arial"/>
                <w:b/>
                <w:sz w:val="21"/>
                <w:szCs w:val="21"/>
              </w:rPr>
            </w:pPr>
            <w:r w:rsidRPr="007579BE">
              <w:rPr>
                <w:rFonts w:ascii="Arial" w:hAnsi="Arial" w:cs="Arial"/>
                <w:b/>
                <w:bCs/>
                <w:sz w:val="21"/>
                <w:szCs w:val="21"/>
              </w:rPr>
              <w:t>Present:</w:t>
            </w:r>
          </w:p>
        </w:tc>
        <w:tc>
          <w:tcPr>
            <w:tcW w:w="5812" w:type="dxa"/>
          </w:tcPr>
          <w:p w:rsidR="00FA2345" w:rsidP="00FA2345" w:rsidRDefault="00FA2345" w14:paraId="4F899CFA" w14:textId="77777777">
            <w:pPr>
              <w:pStyle w:val="Header"/>
              <w:tabs>
                <w:tab w:val="clear" w:pos="4153"/>
                <w:tab w:val="clear" w:pos="8306"/>
              </w:tabs>
              <w:contextualSpacing/>
              <w:rPr>
                <w:rFonts w:ascii="Arial" w:hAnsi="Arial" w:cs="Arial"/>
                <w:sz w:val="21"/>
                <w:szCs w:val="21"/>
              </w:rPr>
            </w:pPr>
            <w:r w:rsidRPr="00FA2345">
              <w:rPr>
                <w:rFonts w:ascii="Arial" w:hAnsi="Arial" w:cs="Arial"/>
                <w:sz w:val="21"/>
                <w:szCs w:val="21"/>
              </w:rPr>
              <w:t xml:space="preserve">Mark Bass </w:t>
            </w:r>
            <w:r w:rsidR="00586C26">
              <w:rPr>
                <w:rFonts w:ascii="Arial" w:hAnsi="Arial" w:cs="Arial"/>
                <w:sz w:val="21"/>
                <w:szCs w:val="21"/>
              </w:rPr>
              <w:t xml:space="preserve">- </w:t>
            </w:r>
            <w:r w:rsidR="005A6E0B">
              <w:rPr>
                <w:rFonts w:ascii="Arial" w:hAnsi="Arial" w:cs="Arial"/>
                <w:sz w:val="21"/>
                <w:szCs w:val="21"/>
              </w:rPr>
              <w:t xml:space="preserve">Chair </w:t>
            </w:r>
          </w:p>
          <w:p w:rsidR="006C05A9" w:rsidP="00FA2345" w:rsidRDefault="006C05A9" w14:paraId="3C0E63D8" w14:textId="77777777">
            <w:pPr>
              <w:pStyle w:val="Header"/>
              <w:tabs>
                <w:tab w:val="clear" w:pos="4153"/>
                <w:tab w:val="clear" w:pos="8306"/>
              </w:tabs>
              <w:contextualSpacing/>
              <w:rPr>
                <w:rFonts w:ascii="Arial" w:hAnsi="Arial" w:cs="Arial"/>
                <w:sz w:val="21"/>
                <w:szCs w:val="21"/>
              </w:rPr>
            </w:pPr>
            <w:r>
              <w:rPr>
                <w:rFonts w:ascii="Arial" w:hAnsi="Arial" w:cs="Arial"/>
                <w:sz w:val="21"/>
                <w:szCs w:val="21"/>
              </w:rPr>
              <w:t>Sarkis Mazmanian</w:t>
            </w:r>
            <w:r w:rsidR="004568BE">
              <w:rPr>
                <w:rFonts w:ascii="Arial" w:hAnsi="Arial" w:cs="Arial"/>
                <w:sz w:val="21"/>
                <w:szCs w:val="21"/>
              </w:rPr>
              <w:t xml:space="preserve"> – Vice Chair</w:t>
            </w:r>
          </w:p>
          <w:p w:rsidR="20A12856" w:rsidP="27816F8C" w:rsidRDefault="006C05A9" w14:paraId="676A78CC" w14:textId="2CCF381D">
            <w:pPr>
              <w:pStyle w:val="Header"/>
              <w:rPr>
                <w:rFonts w:ascii="Arial" w:hAnsi="Arial" w:cs="Arial"/>
                <w:sz w:val="21"/>
                <w:szCs w:val="21"/>
              </w:rPr>
            </w:pPr>
            <w:r w:rsidRPr="58A436E8">
              <w:rPr>
                <w:rFonts w:ascii="Arial" w:hAnsi="Arial" w:cs="Arial"/>
                <w:sz w:val="21"/>
                <w:szCs w:val="21"/>
              </w:rPr>
              <w:t>Bal</w:t>
            </w:r>
            <w:r w:rsidRPr="58A436E8" w:rsidR="620D25EB">
              <w:rPr>
                <w:rFonts w:ascii="Arial" w:hAnsi="Arial" w:cs="Arial"/>
                <w:sz w:val="21"/>
                <w:szCs w:val="21"/>
              </w:rPr>
              <w:t>binder</w:t>
            </w:r>
            <w:r w:rsidRPr="58A436E8">
              <w:rPr>
                <w:rFonts w:ascii="Arial" w:hAnsi="Arial" w:cs="Arial"/>
                <w:sz w:val="21"/>
                <w:szCs w:val="21"/>
              </w:rPr>
              <w:t xml:space="preserve"> Panesar </w:t>
            </w:r>
          </w:p>
          <w:p w:rsidRPr="00FA2345" w:rsidR="004443F7" w:rsidP="00094C73" w:rsidRDefault="004443F7" w14:paraId="72A3D3EC" w14:textId="77777777">
            <w:pPr>
              <w:pStyle w:val="Header"/>
              <w:tabs>
                <w:tab w:val="clear" w:pos="4153"/>
                <w:tab w:val="clear" w:pos="8306"/>
              </w:tabs>
              <w:contextualSpacing/>
              <w:rPr>
                <w:rFonts w:ascii="Arial" w:hAnsi="Arial" w:cs="Arial"/>
                <w:sz w:val="21"/>
                <w:szCs w:val="21"/>
              </w:rPr>
            </w:pPr>
          </w:p>
        </w:tc>
        <w:tc>
          <w:tcPr>
            <w:tcW w:w="2204" w:type="dxa"/>
          </w:tcPr>
          <w:p w:rsidRPr="007579BE" w:rsidR="00FA2345" w:rsidP="00C2538D" w:rsidRDefault="00FA2345" w14:paraId="0D0B940D" w14:textId="77777777">
            <w:pPr>
              <w:pStyle w:val="Header"/>
              <w:tabs>
                <w:tab w:val="clear" w:pos="4153"/>
                <w:tab w:val="clear" w:pos="8306"/>
              </w:tabs>
              <w:contextualSpacing/>
              <w:rPr>
                <w:rFonts w:ascii="Arial" w:hAnsi="Arial" w:cs="Arial"/>
                <w:sz w:val="21"/>
                <w:szCs w:val="21"/>
              </w:rPr>
            </w:pPr>
          </w:p>
        </w:tc>
      </w:tr>
      <w:tr w:rsidRPr="00041826" w:rsidR="00FA2345" w:rsidTr="0425C9E2" w14:paraId="61F96B69" w14:textId="77777777">
        <w:tc>
          <w:tcPr>
            <w:tcW w:w="1843" w:type="dxa"/>
          </w:tcPr>
          <w:p w:rsidRPr="00041826" w:rsidR="00FA2345" w:rsidP="00901433" w:rsidRDefault="00C2538D" w14:paraId="09F3BEAF" w14:textId="77777777">
            <w:pPr>
              <w:pStyle w:val="Header"/>
              <w:tabs>
                <w:tab w:val="clear" w:pos="4153"/>
                <w:tab w:val="clear" w:pos="8306"/>
              </w:tabs>
              <w:rPr>
                <w:rFonts w:ascii="Arial" w:hAnsi="Arial" w:cs="Arial"/>
                <w:sz w:val="21"/>
                <w:szCs w:val="21"/>
              </w:rPr>
            </w:pPr>
            <w:r>
              <w:rPr>
                <w:rFonts w:ascii="Arial" w:hAnsi="Arial" w:cs="Arial"/>
                <w:b/>
                <w:bCs/>
                <w:sz w:val="21"/>
                <w:szCs w:val="21"/>
              </w:rPr>
              <w:t xml:space="preserve">In </w:t>
            </w:r>
            <w:r w:rsidRPr="00041826" w:rsidR="00FA2345">
              <w:rPr>
                <w:rFonts w:ascii="Arial" w:hAnsi="Arial" w:cs="Arial"/>
                <w:b/>
                <w:bCs/>
                <w:sz w:val="21"/>
                <w:szCs w:val="21"/>
              </w:rPr>
              <w:t>attendance</w:t>
            </w:r>
          </w:p>
        </w:tc>
        <w:tc>
          <w:tcPr>
            <w:tcW w:w="5812" w:type="dxa"/>
          </w:tcPr>
          <w:p w:rsidR="00FA2345" w:rsidP="00901433" w:rsidRDefault="00C2538D" w14:paraId="76516E6B" w14:textId="77777777">
            <w:pPr>
              <w:pStyle w:val="Header"/>
              <w:tabs>
                <w:tab w:val="clear" w:pos="4153"/>
                <w:tab w:val="clear" w:pos="8306"/>
              </w:tabs>
              <w:contextualSpacing/>
              <w:jc w:val="left"/>
              <w:rPr>
                <w:rFonts w:ascii="Arial" w:hAnsi="Arial" w:cs="Arial"/>
                <w:sz w:val="21"/>
                <w:szCs w:val="21"/>
              </w:rPr>
            </w:pPr>
            <w:r>
              <w:rPr>
                <w:rFonts w:ascii="Arial" w:hAnsi="Arial" w:cs="Arial"/>
                <w:sz w:val="21"/>
                <w:szCs w:val="21"/>
              </w:rPr>
              <w:t xml:space="preserve">Wijay Pitumpe - </w:t>
            </w:r>
            <w:r w:rsidR="00926E2A">
              <w:rPr>
                <w:rFonts w:ascii="Arial" w:hAnsi="Arial" w:cs="Arial"/>
                <w:sz w:val="21"/>
                <w:szCs w:val="21"/>
              </w:rPr>
              <w:t>Chief Finance &amp;</w:t>
            </w:r>
            <w:r w:rsidR="004443F7">
              <w:rPr>
                <w:rFonts w:ascii="Arial" w:hAnsi="Arial" w:cs="Arial"/>
                <w:sz w:val="21"/>
                <w:szCs w:val="21"/>
              </w:rPr>
              <w:t xml:space="preserve"> Enterprise </w:t>
            </w:r>
            <w:r w:rsidR="00926E2A">
              <w:rPr>
                <w:rFonts w:ascii="Arial" w:hAnsi="Arial" w:cs="Arial"/>
                <w:sz w:val="21"/>
                <w:szCs w:val="21"/>
              </w:rPr>
              <w:t xml:space="preserve">Officer </w:t>
            </w:r>
            <w:r w:rsidR="00940E7C">
              <w:rPr>
                <w:rFonts w:ascii="Arial" w:hAnsi="Arial" w:cs="Arial"/>
                <w:sz w:val="21"/>
                <w:szCs w:val="21"/>
              </w:rPr>
              <w:t>(CFEO)</w:t>
            </w:r>
          </w:p>
          <w:p w:rsidR="004568BE" w:rsidP="00901433" w:rsidRDefault="004568BE" w14:paraId="393600BF" w14:textId="77777777">
            <w:pPr>
              <w:pStyle w:val="Header"/>
              <w:tabs>
                <w:tab w:val="clear" w:pos="4153"/>
                <w:tab w:val="clear" w:pos="8306"/>
              </w:tabs>
              <w:contextualSpacing/>
              <w:jc w:val="left"/>
              <w:rPr>
                <w:rFonts w:ascii="Arial" w:hAnsi="Arial" w:cs="Arial"/>
                <w:sz w:val="21"/>
                <w:szCs w:val="21"/>
              </w:rPr>
            </w:pPr>
            <w:r>
              <w:rPr>
                <w:rFonts w:ascii="Arial" w:hAnsi="Arial" w:cs="Arial"/>
                <w:sz w:val="21"/>
                <w:szCs w:val="21"/>
              </w:rPr>
              <w:t>Maxine Deslandes – Director of Finance &amp; Estates</w:t>
            </w:r>
          </w:p>
          <w:p w:rsidR="00AC6DB7" w:rsidP="00901433" w:rsidRDefault="00AC6DB7" w14:paraId="531AB711" w14:textId="77777777">
            <w:pPr>
              <w:spacing w:after="0"/>
              <w:rPr>
                <w:rFonts w:ascii="Arial" w:hAnsi="Arial" w:cs="Arial"/>
                <w:sz w:val="21"/>
                <w:szCs w:val="21"/>
              </w:rPr>
            </w:pPr>
            <w:r>
              <w:rPr>
                <w:rFonts w:ascii="Arial" w:hAnsi="Arial" w:cs="Arial"/>
                <w:sz w:val="21"/>
                <w:szCs w:val="21"/>
              </w:rPr>
              <w:t>Mike Cheetham</w:t>
            </w:r>
            <w:r w:rsidR="00E05088">
              <w:rPr>
                <w:rFonts w:ascii="Arial" w:hAnsi="Arial" w:cs="Arial"/>
                <w:sz w:val="21"/>
                <w:szCs w:val="21"/>
              </w:rPr>
              <w:t xml:space="preserve"> – RSM (</w:t>
            </w:r>
            <w:r w:rsidR="003D2416">
              <w:rPr>
                <w:rFonts w:ascii="Arial" w:hAnsi="Arial" w:cs="Arial"/>
                <w:sz w:val="21"/>
                <w:szCs w:val="21"/>
              </w:rPr>
              <w:t>MC</w:t>
            </w:r>
            <w:r w:rsidR="00171986">
              <w:rPr>
                <w:rFonts w:ascii="Arial" w:hAnsi="Arial" w:cs="Arial"/>
                <w:sz w:val="21"/>
                <w:szCs w:val="21"/>
              </w:rPr>
              <w:t>)</w:t>
            </w:r>
          </w:p>
          <w:p w:rsidR="00B50814" w:rsidP="00901433" w:rsidRDefault="00B50814" w14:paraId="2945DEEF" w14:textId="77777777">
            <w:pPr>
              <w:spacing w:after="0"/>
              <w:rPr>
                <w:rFonts w:ascii="Arial" w:hAnsi="Arial" w:cs="Arial"/>
                <w:sz w:val="21"/>
                <w:szCs w:val="21"/>
              </w:rPr>
            </w:pPr>
            <w:r>
              <w:rPr>
                <w:rFonts w:ascii="Arial" w:hAnsi="Arial" w:cs="Arial"/>
                <w:sz w:val="21"/>
                <w:szCs w:val="21"/>
              </w:rPr>
              <w:t>Mark Eagle (MacIntyre Hudson) (ME)</w:t>
            </w:r>
          </w:p>
          <w:p w:rsidR="00901433" w:rsidP="00901433" w:rsidRDefault="00C2538D" w14:paraId="55B8BD38" w14:textId="22C51622">
            <w:pPr>
              <w:spacing w:after="0"/>
              <w:rPr>
                <w:rFonts w:ascii="Arial" w:hAnsi="Arial" w:cs="Arial"/>
                <w:sz w:val="21"/>
                <w:szCs w:val="21"/>
              </w:rPr>
            </w:pPr>
            <w:r w:rsidRPr="0425C9E2">
              <w:rPr>
                <w:rFonts w:ascii="Arial" w:hAnsi="Arial" w:cs="Arial"/>
                <w:sz w:val="21"/>
                <w:szCs w:val="21"/>
              </w:rPr>
              <w:t>Victoria Eastwood</w:t>
            </w:r>
            <w:r w:rsidRPr="0425C9E2" w:rsidR="1A6833EE">
              <w:rPr>
                <w:rFonts w:ascii="Arial" w:hAnsi="Arial" w:cs="Arial"/>
                <w:sz w:val="21"/>
                <w:szCs w:val="21"/>
              </w:rPr>
              <w:t xml:space="preserve"> – </w:t>
            </w:r>
            <w:r w:rsidRPr="0425C9E2" w:rsidR="1DD0BB69">
              <w:rPr>
                <w:rFonts w:ascii="Arial" w:hAnsi="Arial" w:cs="Arial"/>
                <w:sz w:val="21"/>
                <w:szCs w:val="21"/>
              </w:rPr>
              <w:t>C</w:t>
            </w:r>
            <w:r w:rsidRPr="0425C9E2" w:rsidR="1A6833EE">
              <w:rPr>
                <w:rFonts w:ascii="Arial" w:hAnsi="Arial" w:cs="Arial"/>
                <w:sz w:val="21"/>
                <w:szCs w:val="21"/>
              </w:rPr>
              <w:t>hief Governance Officer</w:t>
            </w:r>
          </w:p>
          <w:p w:rsidRPr="00041826" w:rsidR="00901433" w:rsidP="00901433" w:rsidRDefault="00901433" w14:paraId="0E27B00A" w14:textId="77777777">
            <w:pPr>
              <w:spacing w:after="0"/>
              <w:rPr>
                <w:rFonts w:ascii="Arial" w:hAnsi="Arial" w:cs="Arial"/>
                <w:sz w:val="21"/>
                <w:szCs w:val="21"/>
              </w:rPr>
            </w:pPr>
          </w:p>
        </w:tc>
        <w:tc>
          <w:tcPr>
            <w:tcW w:w="2204" w:type="dxa"/>
          </w:tcPr>
          <w:p w:rsidR="00FA2345" w:rsidP="00901433" w:rsidRDefault="00FA2345" w14:paraId="60061E4C" w14:textId="77777777">
            <w:pPr>
              <w:pStyle w:val="Header"/>
              <w:tabs>
                <w:tab w:val="clear" w:pos="4153"/>
                <w:tab w:val="clear" w:pos="8306"/>
              </w:tabs>
              <w:contextualSpacing/>
              <w:jc w:val="left"/>
              <w:rPr>
                <w:rFonts w:ascii="Arial" w:hAnsi="Arial" w:cs="Arial"/>
                <w:sz w:val="21"/>
                <w:szCs w:val="21"/>
              </w:rPr>
            </w:pPr>
          </w:p>
          <w:p w:rsidR="004568BE" w:rsidP="00901433" w:rsidRDefault="004568BE" w14:paraId="44EAFD9C" w14:textId="77777777">
            <w:pPr>
              <w:pStyle w:val="Header"/>
              <w:tabs>
                <w:tab w:val="clear" w:pos="4153"/>
                <w:tab w:val="clear" w:pos="8306"/>
              </w:tabs>
              <w:contextualSpacing/>
              <w:jc w:val="left"/>
              <w:rPr>
                <w:rFonts w:ascii="Arial" w:hAnsi="Arial" w:cs="Arial"/>
                <w:sz w:val="21"/>
                <w:szCs w:val="21"/>
              </w:rPr>
            </w:pPr>
          </w:p>
        </w:tc>
      </w:tr>
    </w:tbl>
    <w:p w:rsidR="003E1E02" w:rsidP="00901433" w:rsidRDefault="003E1E02" w14:paraId="4B94D5A5" w14:textId="77777777">
      <w:pPr>
        <w:pStyle w:val="Header"/>
        <w:tabs>
          <w:tab w:val="clear" w:pos="4153"/>
          <w:tab w:val="clear" w:pos="8306"/>
        </w:tabs>
        <w:contextualSpacing/>
        <w:rPr>
          <w:rFonts w:ascii="Arial" w:hAnsi="Arial"/>
          <w:sz w:val="21"/>
          <w:szCs w:val="21"/>
        </w:rPr>
      </w:pPr>
    </w:p>
    <w:p w:rsidR="003E1E02" w:rsidP="00901433" w:rsidRDefault="002C1D42" w14:paraId="246F1EF8" w14:textId="77777777">
      <w:pPr>
        <w:pStyle w:val="ColorfulList-Accent11"/>
        <w:numPr>
          <w:ilvl w:val="0"/>
          <w:numId w:val="2"/>
        </w:numPr>
        <w:spacing w:after="0"/>
        <w:ind w:left="709" w:hanging="709"/>
        <w:contextualSpacing w:val="0"/>
        <w:jc w:val="both"/>
        <w:rPr>
          <w:rFonts w:ascii="Arial" w:hAnsi="Arial"/>
          <w:b/>
          <w:sz w:val="21"/>
          <w:szCs w:val="21"/>
        </w:rPr>
      </w:pPr>
      <w:r w:rsidRPr="00041826">
        <w:rPr>
          <w:rFonts w:ascii="Arial" w:hAnsi="Arial"/>
          <w:b/>
          <w:sz w:val="21"/>
          <w:szCs w:val="21"/>
        </w:rPr>
        <w:t>Welcome and apologies for absence</w:t>
      </w:r>
    </w:p>
    <w:p w:rsidR="00094C73" w:rsidP="00094C73" w:rsidRDefault="009D5E0B" w14:paraId="238D2763" w14:textId="6D691377">
      <w:pPr>
        <w:pStyle w:val="Header"/>
        <w:tabs>
          <w:tab w:val="clear" w:pos="4153"/>
          <w:tab w:val="clear" w:pos="8306"/>
        </w:tabs>
        <w:ind w:left="709"/>
        <w:contextualSpacing/>
        <w:rPr>
          <w:rFonts w:ascii="Arial" w:hAnsi="Arial" w:cs="Arial"/>
          <w:sz w:val="21"/>
          <w:szCs w:val="21"/>
        </w:rPr>
      </w:pPr>
      <w:r w:rsidRPr="58A436E8">
        <w:rPr>
          <w:rFonts w:ascii="Arial" w:hAnsi="Arial" w:cs="Arial"/>
          <w:sz w:val="21"/>
          <w:szCs w:val="21"/>
        </w:rPr>
        <w:t>There wer</w:t>
      </w:r>
      <w:r w:rsidRPr="58A436E8" w:rsidR="4CD1918E">
        <w:rPr>
          <w:rFonts w:ascii="Arial" w:hAnsi="Arial" w:cs="Arial"/>
          <w:sz w:val="21"/>
          <w:szCs w:val="21"/>
        </w:rPr>
        <w:t>e no apologies for absence.</w:t>
      </w:r>
    </w:p>
    <w:p w:rsidRPr="0074390A" w:rsidR="0074390A" w:rsidP="00094C73" w:rsidRDefault="0074390A" w14:paraId="3DEEC669" w14:textId="77777777">
      <w:pPr>
        <w:pStyle w:val="Header"/>
        <w:tabs>
          <w:tab w:val="clear" w:pos="4153"/>
          <w:tab w:val="clear" w:pos="8306"/>
        </w:tabs>
        <w:contextualSpacing/>
        <w:rPr>
          <w:rFonts w:ascii="Arial" w:hAnsi="Arial" w:cs="Arial"/>
          <w:sz w:val="21"/>
          <w:szCs w:val="21"/>
        </w:rPr>
      </w:pPr>
    </w:p>
    <w:p w:rsidRPr="00041826" w:rsidR="003E1E02" w:rsidP="002820CD" w:rsidRDefault="002C1D42" w14:paraId="1423414A" w14:textId="77777777">
      <w:pPr>
        <w:pStyle w:val="ColorfulList-Accent11"/>
        <w:numPr>
          <w:ilvl w:val="0"/>
          <w:numId w:val="2"/>
        </w:numPr>
        <w:spacing w:after="60"/>
        <w:ind w:left="709" w:hanging="709"/>
        <w:contextualSpacing w:val="0"/>
        <w:jc w:val="both"/>
        <w:rPr>
          <w:rFonts w:ascii="Arial" w:hAnsi="Arial"/>
          <w:b/>
          <w:sz w:val="21"/>
          <w:szCs w:val="21"/>
        </w:rPr>
      </w:pPr>
      <w:r w:rsidRPr="00041826">
        <w:rPr>
          <w:rFonts w:ascii="Arial" w:hAnsi="Arial"/>
          <w:b/>
          <w:sz w:val="21"/>
          <w:szCs w:val="21"/>
        </w:rPr>
        <w:t>Declarations of Interest</w:t>
      </w:r>
    </w:p>
    <w:p w:rsidRPr="00797A0D" w:rsidR="003E1E02" w:rsidP="002820CD" w:rsidRDefault="00797A0D" w14:paraId="439B9212" w14:textId="06F6E3D9">
      <w:pPr>
        <w:ind w:left="709"/>
        <w:rPr>
          <w:rFonts w:ascii="Arial" w:hAnsi="Arial" w:cs="Arial"/>
          <w:sz w:val="21"/>
          <w:szCs w:val="21"/>
        </w:rPr>
      </w:pPr>
      <w:r w:rsidRPr="27816F8C">
        <w:rPr>
          <w:rFonts w:ascii="Arial" w:hAnsi="Arial" w:cs="Arial"/>
          <w:sz w:val="21"/>
          <w:szCs w:val="21"/>
        </w:rPr>
        <w:t xml:space="preserve">Members were reminded of their responsibility to declare an interest in relation to specific items on the Agenda if appropriate.  </w:t>
      </w:r>
      <w:r w:rsidRPr="27816F8C" w:rsidR="4B97C4AC">
        <w:rPr>
          <w:rFonts w:ascii="Arial" w:hAnsi="Arial" w:cs="Arial"/>
          <w:sz w:val="21"/>
          <w:szCs w:val="21"/>
        </w:rPr>
        <w:t>None were anticipated.</w:t>
      </w:r>
    </w:p>
    <w:p w:rsidRPr="000A5FDA" w:rsidR="000A5FDA" w:rsidP="27816F8C" w:rsidRDefault="002C1D42" w14:paraId="1906C2C6" w14:textId="20EF5392">
      <w:pPr>
        <w:pStyle w:val="ColorfulList-Accent11"/>
        <w:numPr>
          <w:ilvl w:val="0"/>
          <w:numId w:val="2"/>
        </w:numPr>
        <w:spacing w:after="60"/>
        <w:ind w:left="709" w:hanging="709"/>
        <w:jc w:val="both"/>
        <w:rPr>
          <w:rFonts w:ascii="Arial" w:hAnsi="Arial"/>
          <w:b/>
          <w:bCs/>
          <w:sz w:val="21"/>
          <w:szCs w:val="21"/>
        </w:rPr>
      </w:pPr>
      <w:r w:rsidRPr="58A436E8">
        <w:rPr>
          <w:rFonts w:ascii="Arial" w:hAnsi="Arial"/>
          <w:b/>
          <w:bCs/>
          <w:sz w:val="21"/>
          <w:szCs w:val="21"/>
        </w:rPr>
        <w:t xml:space="preserve">Minutes of the </w:t>
      </w:r>
      <w:r w:rsidRPr="58A436E8" w:rsidR="00171986">
        <w:rPr>
          <w:rFonts w:ascii="Arial" w:hAnsi="Arial"/>
          <w:b/>
          <w:bCs/>
          <w:sz w:val="21"/>
          <w:szCs w:val="21"/>
        </w:rPr>
        <w:t xml:space="preserve">Previous Meeting – </w:t>
      </w:r>
      <w:r w:rsidRPr="58A436E8" w:rsidR="726A92B4">
        <w:rPr>
          <w:rFonts w:ascii="Arial" w:hAnsi="Arial"/>
          <w:b/>
          <w:bCs/>
          <w:sz w:val="21"/>
          <w:szCs w:val="21"/>
        </w:rPr>
        <w:t>Monday 2 December 2019</w:t>
      </w:r>
    </w:p>
    <w:p w:rsidRPr="00041826" w:rsidR="00AF761A" w:rsidP="58A436E8" w:rsidRDefault="336B1823" w14:paraId="3656B9AB" w14:textId="3C65D57D">
      <w:pPr>
        <w:spacing w:after="0"/>
        <w:ind w:left="709"/>
        <w:contextualSpacing/>
        <w:jc w:val="both"/>
        <w:rPr>
          <w:rFonts w:ascii="Arial" w:hAnsi="Arial"/>
          <w:sz w:val="21"/>
          <w:szCs w:val="21"/>
        </w:rPr>
      </w:pPr>
      <w:r w:rsidRPr="58A436E8">
        <w:rPr>
          <w:rFonts w:ascii="Arial" w:hAnsi="Arial"/>
          <w:sz w:val="21"/>
          <w:szCs w:val="21"/>
        </w:rPr>
        <w:t>Mike Cheetham (</w:t>
      </w:r>
      <w:r w:rsidRPr="58A436E8" w:rsidR="41281170">
        <w:rPr>
          <w:rFonts w:ascii="Arial" w:hAnsi="Arial"/>
          <w:sz w:val="21"/>
          <w:szCs w:val="21"/>
        </w:rPr>
        <w:t>RSM</w:t>
      </w:r>
      <w:r w:rsidRPr="58A436E8">
        <w:rPr>
          <w:rFonts w:ascii="Arial" w:hAnsi="Arial"/>
          <w:sz w:val="21"/>
          <w:szCs w:val="21"/>
        </w:rPr>
        <w:t xml:space="preserve">) noted that item 12 on page 4 of the Minutes referred to </w:t>
      </w:r>
      <w:r w:rsidRPr="58A436E8" w:rsidR="5BA5572C">
        <w:rPr>
          <w:rFonts w:ascii="Arial" w:hAnsi="Arial"/>
          <w:sz w:val="21"/>
          <w:szCs w:val="21"/>
        </w:rPr>
        <w:t xml:space="preserve">RSM </w:t>
      </w:r>
      <w:r w:rsidRPr="58A436E8">
        <w:rPr>
          <w:rFonts w:ascii="Arial" w:hAnsi="Arial"/>
          <w:sz w:val="21"/>
          <w:szCs w:val="21"/>
        </w:rPr>
        <w:t xml:space="preserve">joining the </w:t>
      </w:r>
      <w:r w:rsidRPr="58A436E8" w:rsidR="4B33BB8A">
        <w:rPr>
          <w:rFonts w:ascii="Arial" w:hAnsi="Arial"/>
          <w:sz w:val="21"/>
          <w:szCs w:val="21"/>
        </w:rPr>
        <w:t xml:space="preserve">Baker Tilly Group when it </w:t>
      </w:r>
      <w:r w:rsidRPr="58A436E8" w:rsidR="6A7E6986">
        <w:rPr>
          <w:rFonts w:ascii="Arial" w:hAnsi="Arial"/>
          <w:sz w:val="21"/>
          <w:szCs w:val="21"/>
        </w:rPr>
        <w:t xml:space="preserve">was </w:t>
      </w:r>
      <w:r w:rsidRPr="58A436E8" w:rsidR="4B33BB8A">
        <w:rPr>
          <w:rFonts w:ascii="Arial" w:hAnsi="Arial"/>
          <w:sz w:val="21"/>
          <w:szCs w:val="21"/>
        </w:rPr>
        <w:t>MacIntyre Hudson</w:t>
      </w:r>
      <w:r w:rsidRPr="58A436E8" w:rsidR="0023BD0C">
        <w:rPr>
          <w:rFonts w:ascii="Arial" w:hAnsi="Arial"/>
          <w:sz w:val="21"/>
          <w:szCs w:val="21"/>
        </w:rPr>
        <w:t xml:space="preserve"> who had</w:t>
      </w:r>
      <w:r w:rsidRPr="58A436E8" w:rsidR="4B33BB8A">
        <w:rPr>
          <w:rFonts w:ascii="Arial" w:hAnsi="Arial"/>
          <w:sz w:val="21"/>
          <w:szCs w:val="21"/>
        </w:rPr>
        <w:t xml:space="preserve"> merged with Baker Tilly.  It was agreed that this would be amended.  Further to the required amendment</w:t>
      </w:r>
      <w:r w:rsidRPr="58A436E8" w:rsidR="096628A9">
        <w:rPr>
          <w:rFonts w:ascii="Arial" w:hAnsi="Arial"/>
          <w:sz w:val="21"/>
          <w:szCs w:val="21"/>
        </w:rPr>
        <w:t xml:space="preserve">, the </w:t>
      </w:r>
      <w:r w:rsidRPr="58A436E8" w:rsidR="007618FE">
        <w:rPr>
          <w:rFonts w:ascii="Arial" w:hAnsi="Arial"/>
          <w:sz w:val="21"/>
          <w:szCs w:val="21"/>
        </w:rPr>
        <w:t>M</w:t>
      </w:r>
      <w:r w:rsidRPr="58A436E8" w:rsidR="002C1D42">
        <w:rPr>
          <w:rFonts w:ascii="Arial" w:hAnsi="Arial"/>
          <w:sz w:val="21"/>
          <w:szCs w:val="21"/>
        </w:rPr>
        <w:t xml:space="preserve">inutes </w:t>
      </w:r>
      <w:r w:rsidRPr="58A436E8" w:rsidR="00797A0D">
        <w:rPr>
          <w:rFonts w:ascii="Arial" w:hAnsi="Arial"/>
          <w:sz w:val="21"/>
          <w:szCs w:val="21"/>
        </w:rPr>
        <w:t xml:space="preserve">of the previous meeting held on </w:t>
      </w:r>
      <w:r w:rsidRPr="58A436E8" w:rsidR="54950A1B">
        <w:rPr>
          <w:rFonts w:ascii="Arial" w:hAnsi="Arial"/>
          <w:sz w:val="21"/>
          <w:szCs w:val="21"/>
        </w:rPr>
        <w:t>Monday 2 December 2019</w:t>
      </w:r>
      <w:r w:rsidRPr="58A436E8" w:rsidR="00797A0D">
        <w:rPr>
          <w:rFonts w:ascii="Arial" w:hAnsi="Arial"/>
          <w:sz w:val="21"/>
          <w:szCs w:val="21"/>
        </w:rPr>
        <w:t xml:space="preserve"> </w:t>
      </w:r>
      <w:r w:rsidRPr="58A436E8" w:rsidR="002C1D42">
        <w:rPr>
          <w:rFonts w:ascii="Arial" w:hAnsi="Arial"/>
          <w:sz w:val="21"/>
          <w:szCs w:val="21"/>
        </w:rPr>
        <w:t xml:space="preserve">were </w:t>
      </w:r>
      <w:r w:rsidRPr="58A436E8" w:rsidR="00797A0D">
        <w:rPr>
          <w:rFonts w:ascii="Arial" w:hAnsi="Arial"/>
          <w:sz w:val="21"/>
          <w:szCs w:val="21"/>
        </w:rPr>
        <w:t>agreed as a true and accurate record.</w:t>
      </w:r>
      <w:r w:rsidRPr="58A436E8" w:rsidR="00D26D8E">
        <w:rPr>
          <w:rFonts w:ascii="Arial" w:hAnsi="Arial"/>
          <w:sz w:val="21"/>
          <w:szCs w:val="21"/>
        </w:rPr>
        <w:t xml:space="preserve"> </w:t>
      </w:r>
    </w:p>
    <w:p w:rsidR="58A436E8" w:rsidP="58A436E8" w:rsidRDefault="58A436E8" w14:paraId="290C7E8A" w14:textId="09D92473">
      <w:pPr>
        <w:spacing w:after="0"/>
        <w:ind w:left="709"/>
        <w:jc w:val="both"/>
        <w:rPr>
          <w:rFonts w:ascii="Arial" w:hAnsi="Arial"/>
          <w:sz w:val="21"/>
          <w:szCs w:val="21"/>
        </w:rPr>
      </w:pPr>
    </w:p>
    <w:p w:rsidR="003E1E02" w:rsidP="002820CD" w:rsidRDefault="002C1D42" w14:paraId="13EE69B2" w14:textId="77777777">
      <w:pPr>
        <w:pStyle w:val="ColorfulList-Accent11"/>
        <w:numPr>
          <w:ilvl w:val="0"/>
          <w:numId w:val="2"/>
        </w:numPr>
        <w:spacing w:after="60"/>
        <w:ind w:left="709" w:hanging="709"/>
        <w:contextualSpacing w:val="0"/>
        <w:jc w:val="both"/>
        <w:rPr>
          <w:rFonts w:ascii="Arial" w:hAnsi="Arial"/>
          <w:b/>
          <w:sz w:val="21"/>
          <w:szCs w:val="21"/>
        </w:rPr>
      </w:pPr>
      <w:r w:rsidRPr="00041826">
        <w:rPr>
          <w:rFonts w:ascii="Arial" w:hAnsi="Arial"/>
          <w:b/>
          <w:sz w:val="21"/>
          <w:szCs w:val="21"/>
        </w:rPr>
        <w:t>Matters Arising</w:t>
      </w:r>
    </w:p>
    <w:p w:rsidRPr="009D614F" w:rsidR="009D614F" w:rsidP="009D614F" w:rsidRDefault="009D614F" w14:paraId="3D928D93" w14:textId="0FBD3E6A">
      <w:pPr>
        <w:pStyle w:val="ListParagraph"/>
        <w:rPr>
          <w:rFonts w:ascii="Arial" w:hAnsi="Arial" w:cs="Arial"/>
          <w:sz w:val="21"/>
          <w:szCs w:val="21"/>
        </w:rPr>
      </w:pPr>
      <w:r w:rsidRPr="58A436E8">
        <w:rPr>
          <w:rFonts w:ascii="Arial" w:hAnsi="Arial" w:cs="Arial"/>
          <w:sz w:val="21"/>
          <w:szCs w:val="21"/>
        </w:rPr>
        <w:t xml:space="preserve">An update on outstanding actions from the </w:t>
      </w:r>
      <w:r w:rsidRPr="58A436E8" w:rsidR="34672B0B">
        <w:rPr>
          <w:rFonts w:ascii="Arial" w:hAnsi="Arial" w:cs="Arial"/>
          <w:sz w:val="21"/>
          <w:szCs w:val="21"/>
        </w:rPr>
        <w:t xml:space="preserve">December 2019 </w:t>
      </w:r>
      <w:r w:rsidRPr="58A436E8">
        <w:rPr>
          <w:rFonts w:ascii="Arial" w:hAnsi="Arial" w:cs="Arial"/>
          <w:sz w:val="21"/>
          <w:szCs w:val="21"/>
        </w:rPr>
        <w:t xml:space="preserve">Committee meeting </w:t>
      </w:r>
      <w:r w:rsidRPr="58A436E8" w:rsidR="5EE900FB">
        <w:rPr>
          <w:rFonts w:ascii="Arial" w:hAnsi="Arial" w:cs="Arial"/>
          <w:sz w:val="21"/>
          <w:szCs w:val="21"/>
        </w:rPr>
        <w:t>was</w:t>
      </w:r>
      <w:r w:rsidRPr="58A436E8">
        <w:rPr>
          <w:rFonts w:ascii="Arial" w:hAnsi="Arial" w:cs="Arial"/>
          <w:sz w:val="21"/>
          <w:szCs w:val="21"/>
        </w:rPr>
        <w:t xml:space="preserve"> provided:</w:t>
      </w:r>
    </w:p>
    <w:p w:rsidR="00153089" w:rsidP="27816F8C" w:rsidRDefault="00153089" w14:paraId="45FB0818" w14:textId="77777777">
      <w:pPr>
        <w:spacing w:after="0"/>
        <w:contextualSpacing/>
        <w:rPr>
          <w:rFonts w:ascii="Arial" w:hAnsi="Arial"/>
          <w:b/>
          <w:bCs/>
          <w:sz w:val="20"/>
          <w:szCs w:val="20"/>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1"/>
        <w:gridCol w:w="3197"/>
        <w:gridCol w:w="2507"/>
        <w:gridCol w:w="1669"/>
        <w:gridCol w:w="2160"/>
      </w:tblGrid>
      <w:tr w:rsidR="27816F8C" w:rsidTr="58A436E8" w14:paraId="61AD5538" w14:textId="77777777">
        <w:tc>
          <w:tcPr>
            <w:tcW w:w="954" w:type="dxa"/>
          </w:tcPr>
          <w:p w:rsidR="27816F8C" w:rsidP="27816F8C" w:rsidRDefault="27816F8C" w14:paraId="2374A23E" w14:textId="77777777">
            <w:pPr>
              <w:spacing w:after="0"/>
              <w:jc w:val="both"/>
              <w:rPr>
                <w:rFonts w:ascii="Arial" w:hAnsi="Arial" w:eastAsia="Times New Roman"/>
                <w:b/>
                <w:bCs/>
                <w:sz w:val="20"/>
                <w:szCs w:val="20"/>
              </w:rPr>
            </w:pPr>
            <w:r w:rsidRPr="27816F8C">
              <w:rPr>
                <w:rFonts w:ascii="Arial" w:hAnsi="Arial" w:eastAsia="Times New Roman"/>
                <w:b/>
                <w:bCs/>
                <w:sz w:val="20"/>
                <w:szCs w:val="20"/>
              </w:rPr>
              <w:t>Ref.</w:t>
            </w:r>
          </w:p>
        </w:tc>
        <w:tc>
          <w:tcPr>
            <w:tcW w:w="3263" w:type="dxa"/>
          </w:tcPr>
          <w:p w:rsidR="27816F8C" w:rsidP="27816F8C" w:rsidRDefault="27816F8C" w14:paraId="67C3B499" w14:textId="77777777">
            <w:pPr>
              <w:spacing w:after="0"/>
              <w:jc w:val="both"/>
              <w:rPr>
                <w:rFonts w:ascii="Arial" w:hAnsi="Arial" w:eastAsia="Times New Roman"/>
                <w:b/>
                <w:bCs/>
                <w:sz w:val="20"/>
                <w:szCs w:val="20"/>
              </w:rPr>
            </w:pPr>
            <w:r w:rsidRPr="27816F8C">
              <w:rPr>
                <w:rFonts w:ascii="Arial" w:hAnsi="Arial" w:eastAsia="Times New Roman"/>
                <w:b/>
                <w:bCs/>
                <w:sz w:val="20"/>
                <w:szCs w:val="20"/>
              </w:rPr>
              <w:t>Action</w:t>
            </w:r>
          </w:p>
        </w:tc>
        <w:tc>
          <w:tcPr>
            <w:tcW w:w="2552" w:type="dxa"/>
          </w:tcPr>
          <w:p w:rsidR="27816F8C" w:rsidP="27816F8C" w:rsidRDefault="27816F8C" w14:paraId="1E8776A5" w14:textId="77777777">
            <w:pPr>
              <w:spacing w:after="0"/>
              <w:jc w:val="both"/>
              <w:rPr>
                <w:rFonts w:ascii="Arial" w:hAnsi="Arial" w:eastAsia="Times New Roman"/>
                <w:b/>
                <w:bCs/>
                <w:sz w:val="20"/>
                <w:szCs w:val="20"/>
              </w:rPr>
            </w:pPr>
            <w:r w:rsidRPr="27816F8C">
              <w:rPr>
                <w:rFonts w:ascii="Arial" w:hAnsi="Arial" w:eastAsia="Times New Roman"/>
                <w:b/>
                <w:bCs/>
                <w:sz w:val="20"/>
                <w:szCs w:val="20"/>
              </w:rPr>
              <w:t>Responsibility</w:t>
            </w:r>
          </w:p>
        </w:tc>
        <w:tc>
          <w:tcPr>
            <w:tcW w:w="1693" w:type="dxa"/>
          </w:tcPr>
          <w:p w:rsidR="27816F8C" w:rsidP="27816F8C" w:rsidRDefault="27816F8C" w14:paraId="65599873" w14:textId="77777777">
            <w:pPr>
              <w:spacing w:after="0"/>
              <w:jc w:val="both"/>
              <w:rPr>
                <w:rFonts w:ascii="Arial" w:hAnsi="Arial" w:eastAsia="Times New Roman"/>
                <w:b/>
                <w:bCs/>
                <w:sz w:val="20"/>
                <w:szCs w:val="20"/>
              </w:rPr>
            </w:pPr>
            <w:r w:rsidRPr="27816F8C">
              <w:rPr>
                <w:rFonts w:ascii="Arial" w:hAnsi="Arial" w:eastAsia="Times New Roman"/>
                <w:b/>
                <w:bCs/>
                <w:sz w:val="20"/>
                <w:szCs w:val="20"/>
              </w:rPr>
              <w:t>By (Deadline)</w:t>
            </w:r>
          </w:p>
        </w:tc>
        <w:tc>
          <w:tcPr>
            <w:tcW w:w="2214" w:type="dxa"/>
          </w:tcPr>
          <w:p w:rsidR="27816F8C" w:rsidP="27816F8C" w:rsidRDefault="27816F8C" w14:paraId="2AF2926E" w14:textId="77777777">
            <w:pPr>
              <w:spacing w:after="0"/>
              <w:jc w:val="both"/>
              <w:rPr>
                <w:rFonts w:ascii="Arial" w:hAnsi="Arial" w:eastAsia="Times New Roman"/>
                <w:b/>
                <w:bCs/>
                <w:sz w:val="20"/>
                <w:szCs w:val="20"/>
              </w:rPr>
            </w:pPr>
            <w:r w:rsidRPr="27816F8C">
              <w:rPr>
                <w:rFonts w:ascii="Arial" w:hAnsi="Arial" w:eastAsia="Times New Roman"/>
                <w:b/>
                <w:bCs/>
                <w:sz w:val="20"/>
                <w:szCs w:val="20"/>
              </w:rPr>
              <w:t>Update</w:t>
            </w:r>
          </w:p>
        </w:tc>
      </w:tr>
      <w:tr w:rsidR="27816F8C" w:rsidTr="58A436E8" w14:paraId="7AC7D99E" w14:textId="77777777">
        <w:tc>
          <w:tcPr>
            <w:tcW w:w="954" w:type="dxa"/>
          </w:tcPr>
          <w:p w:rsidR="27816F8C" w:rsidP="27816F8C" w:rsidRDefault="27816F8C" w14:paraId="206E8277" w14:textId="77777777">
            <w:pPr>
              <w:spacing w:after="0"/>
              <w:jc w:val="both"/>
              <w:rPr>
                <w:rFonts w:ascii="Arial" w:hAnsi="Arial" w:eastAsia="Times New Roman"/>
                <w:sz w:val="20"/>
                <w:szCs w:val="20"/>
              </w:rPr>
            </w:pPr>
            <w:r w:rsidRPr="27816F8C">
              <w:rPr>
                <w:rFonts w:ascii="Arial" w:hAnsi="Arial" w:eastAsia="Times New Roman"/>
                <w:sz w:val="20"/>
                <w:szCs w:val="20"/>
              </w:rPr>
              <w:t>Matters arising</w:t>
            </w:r>
          </w:p>
        </w:tc>
        <w:tc>
          <w:tcPr>
            <w:tcW w:w="3263" w:type="dxa"/>
          </w:tcPr>
          <w:p w:rsidR="27816F8C" w:rsidP="27816F8C" w:rsidRDefault="27816F8C" w14:paraId="1C12005E" w14:textId="77777777">
            <w:pPr>
              <w:spacing w:after="0"/>
              <w:rPr>
                <w:rFonts w:ascii="Arial" w:hAnsi="Arial" w:cs="Arial"/>
                <w:sz w:val="21"/>
                <w:szCs w:val="21"/>
              </w:rPr>
            </w:pPr>
            <w:r w:rsidRPr="27816F8C">
              <w:rPr>
                <w:rFonts w:ascii="Arial" w:hAnsi="Arial" w:cs="Arial"/>
                <w:sz w:val="21"/>
                <w:szCs w:val="21"/>
              </w:rPr>
              <w:t>Progress against Internal Audit Recommendation report to be emailed to the Committee as soon as possible.</w:t>
            </w:r>
          </w:p>
          <w:p w:rsidR="27816F8C" w:rsidP="27816F8C" w:rsidRDefault="27816F8C" w14:paraId="0214D644" w14:textId="77777777">
            <w:pPr>
              <w:pStyle w:val="ColorfulList-Accent11"/>
              <w:spacing w:after="0"/>
              <w:ind w:left="0"/>
              <w:rPr>
                <w:rFonts w:ascii="Arial" w:hAnsi="Arial"/>
                <w:sz w:val="21"/>
                <w:szCs w:val="21"/>
              </w:rPr>
            </w:pPr>
          </w:p>
        </w:tc>
        <w:tc>
          <w:tcPr>
            <w:tcW w:w="2552" w:type="dxa"/>
          </w:tcPr>
          <w:p w:rsidR="27816F8C" w:rsidP="27816F8C" w:rsidRDefault="27816F8C" w14:paraId="0A0DBDF4" w14:textId="77777777">
            <w:pPr>
              <w:spacing w:after="0"/>
              <w:jc w:val="both"/>
              <w:rPr>
                <w:rFonts w:ascii="Arial" w:hAnsi="Arial"/>
                <w:sz w:val="21"/>
                <w:szCs w:val="21"/>
              </w:rPr>
            </w:pPr>
            <w:r w:rsidRPr="27816F8C">
              <w:rPr>
                <w:rFonts w:ascii="Arial" w:hAnsi="Arial"/>
                <w:sz w:val="21"/>
                <w:szCs w:val="21"/>
              </w:rPr>
              <w:t>DOFE/Clerk</w:t>
            </w:r>
          </w:p>
        </w:tc>
        <w:tc>
          <w:tcPr>
            <w:tcW w:w="1693" w:type="dxa"/>
          </w:tcPr>
          <w:p w:rsidR="27816F8C" w:rsidP="27816F8C" w:rsidRDefault="27816F8C" w14:paraId="1AD87249" w14:textId="77777777">
            <w:pPr>
              <w:spacing w:after="0"/>
              <w:jc w:val="both"/>
              <w:rPr>
                <w:rFonts w:ascii="Arial" w:hAnsi="Arial"/>
                <w:sz w:val="21"/>
                <w:szCs w:val="21"/>
              </w:rPr>
            </w:pPr>
            <w:r w:rsidRPr="27816F8C">
              <w:rPr>
                <w:rFonts w:ascii="Arial" w:hAnsi="Arial"/>
                <w:sz w:val="21"/>
                <w:szCs w:val="21"/>
              </w:rPr>
              <w:t>ASAP</w:t>
            </w:r>
          </w:p>
        </w:tc>
        <w:tc>
          <w:tcPr>
            <w:tcW w:w="2214" w:type="dxa"/>
          </w:tcPr>
          <w:p w:rsidR="27816F8C" w:rsidP="27816F8C" w:rsidRDefault="707EFDD4" w14:paraId="218B3CF6" w14:textId="364B3D25">
            <w:pPr>
              <w:spacing w:after="0"/>
              <w:jc w:val="both"/>
              <w:rPr>
                <w:rFonts w:ascii="Arial" w:hAnsi="Arial"/>
                <w:sz w:val="21"/>
                <w:szCs w:val="21"/>
              </w:rPr>
            </w:pPr>
            <w:r w:rsidRPr="58A436E8">
              <w:rPr>
                <w:rFonts w:ascii="Arial" w:hAnsi="Arial"/>
                <w:sz w:val="21"/>
                <w:szCs w:val="21"/>
              </w:rPr>
              <w:t>Included on Agenda</w:t>
            </w:r>
          </w:p>
        </w:tc>
      </w:tr>
      <w:tr w:rsidR="27816F8C" w:rsidTr="58A436E8" w14:paraId="34551057" w14:textId="77777777">
        <w:tc>
          <w:tcPr>
            <w:tcW w:w="954" w:type="dxa"/>
          </w:tcPr>
          <w:p w:rsidR="27816F8C" w:rsidP="27816F8C" w:rsidRDefault="27816F8C" w14:paraId="0A8EF0CC" w14:textId="77777777">
            <w:pPr>
              <w:spacing w:after="0"/>
              <w:jc w:val="center"/>
              <w:rPr>
                <w:rFonts w:ascii="Arial" w:hAnsi="Arial" w:eastAsia="Times New Roman"/>
                <w:sz w:val="20"/>
                <w:szCs w:val="20"/>
              </w:rPr>
            </w:pPr>
            <w:r w:rsidRPr="27816F8C">
              <w:rPr>
                <w:rFonts w:ascii="Arial" w:hAnsi="Arial" w:eastAsia="Times New Roman"/>
                <w:sz w:val="20"/>
                <w:szCs w:val="20"/>
              </w:rPr>
              <w:t>6.</w:t>
            </w:r>
          </w:p>
        </w:tc>
        <w:tc>
          <w:tcPr>
            <w:tcW w:w="3263" w:type="dxa"/>
          </w:tcPr>
          <w:p w:rsidR="27816F8C" w:rsidP="27816F8C" w:rsidRDefault="27816F8C" w14:paraId="4B0D5735" w14:textId="77777777">
            <w:pPr>
              <w:spacing w:after="0"/>
              <w:rPr>
                <w:rFonts w:ascii="Arial" w:hAnsi="Arial"/>
                <w:sz w:val="21"/>
                <w:szCs w:val="21"/>
              </w:rPr>
            </w:pPr>
            <w:r w:rsidRPr="27816F8C">
              <w:rPr>
                <w:rFonts w:ascii="Arial" w:hAnsi="Arial"/>
                <w:sz w:val="21"/>
                <w:szCs w:val="21"/>
              </w:rPr>
              <w:t>Question 4.2 to be removed from the Self-assessment questionnaire.</w:t>
            </w:r>
          </w:p>
        </w:tc>
        <w:tc>
          <w:tcPr>
            <w:tcW w:w="2552" w:type="dxa"/>
          </w:tcPr>
          <w:p w:rsidR="27816F8C" w:rsidP="27816F8C" w:rsidRDefault="27816F8C" w14:paraId="245D1BC2" w14:textId="77777777">
            <w:pPr>
              <w:spacing w:after="0"/>
              <w:jc w:val="both"/>
              <w:rPr>
                <w:rFonts w:ascii="Arial" w:hAnsi="Arial" w:eastAsia="Times New Roman"/>
                <w:sz w:val="20"/>
                <w:szCs w:val="20"/>
              </w:rPr>
            </w:pPr>
            <w:r w:rsidRPr="27816F8C">
              <w:rPr>
                <w:rFonts w:ascii="Arial" w:hAnsi="Arial" w:eastAsia="Times New Roman"/>
                <w:sz w:val="20"/>
                <w:szCs w:val="20"/>
              </w:rPr>
              <w:t>Clerk</w:t>
            </w:r>
          </w:p>
        </w:tc>
        <w:tc>
          <w:tcPr>
            <w:tcW w:w="1693" w:type="dxa"/>
          </w:tcPr>
          <w:p w:rsidR="27816F8C" w:rsidP="27816F8C" w:rsidRDefault="27816F8C" w14:paraId="27DCB46A" w14:textId="77777777">
            <w:pPr>
              <w:spacing w:after="0"/>
              <w:rPr>
                <w:rFonts w:ascii="Arial" w:hAnsi="Arial" w:eastAsia="Times New Roman"/>
                <w:sz w:val="20"/>
                <w:szCs w:val="20"/>
              </w:rPr>
            </w:pPr>
            <w:r w:rsidRPr="27816F8C">
              <w:rPr>
                <w:rFonts w:ascii="Arial" w:hAnsi="Arial" w:eastAsia="Times New Roman"/>
                <w:sz w:val="20"/>
                <w:szCs w:val="20"/>
              </w:rPr>
              <w:t>ASAP</w:t>
            </w:r>
          </w:p>
        </w:tc>
        <w:tc>
          <w:tcPr>
            <w:tcW w:w="2214" w:type="dxa"/>
          </w:tcPr>
          <w:p w:rsidR="27816F8C" w:rsidP="27816F8C" w:rsidRDefault="27816F8C" w14:paraId="6C0C8B26" w14:textId="77777777">
            <w:pPr>
              <w:spacing w:after="0"/>
              <w:jc w:val="both"/>
              <w:rPr>
                <w:rFonts w:ascii="Arial" w:hAnsi="Arial" w:eastAsia="Times New Roman"/>
                <w:sz w:val="20"/>
                <w:szCs w:val="20"/>
              </w:rPr>
            </w:pPr>
            <w:r w:rsidRPr="27816F8C">
              <w:rPr>
                <w:rFonts w:ascii="Arial" w:hAnsi="Arial" w:eastAsia="Times New Roman"/>
                <w:sz w:val="20"/>
                <w:szCs w:val="20"/>
              </w:rPr>
              <w:t>Complete</w:t>
            </w:r>
          </w:p>
        </w:tc>
      </w:tr>
      <w:tr w:rsidR="27816F8C" w:rsidTr="58A436E8" w14:paraId="46F4027A" w14:textId="77777777">
        <w:tc>
          <w:tcPr>
            <w:tcW w:w="954" w:type="dxa"/>
          </w:tcPr>
          <w:p w:rsidR="27816F8C" w:rsidP="27816F8C" w:rsidRDefault="27816F8C" w14:paraId="64462B52" w14:textId="77777777">
            <w:pPr>
              <w:ind w:left="-108"/>
              <w:jc w:val="center"/>
              <w:rPr>
                <w:rFonts w:ascii="Arial" w:hAnsi="Arial" w:eastAsia="Times New Roman"/>
                <w:sz w:val="20"/>
                <w:szCs w:val="20"/>
              </w:rPr>
            </w:pPr>
            <w:r w:rsidRPr="27816F8C">
              <w:rPr>
                <w:rFonts w:ascii="Arial" w:hAnsi="Arial" w:eastAsia="Times New Roman"/>
                <w:sz w:val="20"/>
                <w:szCs w:val="20"/>
              </w:rPr>
              <w:t>7.</w:t>
            </w:r>
          </w:p>
        </w:tc>
        <w:tc>
          <w:tcPr>
            <w:tcW w:w="3263" w:type="dxa"/>
          </w:tcPr>
          <w:p w:rsidR="27816F8C" w:rsidP="27816F8C" w:rsidRDefault="27816F8C" w14:paraId="620501D7" w14:textId="77777777">
            <w:pPr>
              <w:spacing w:after="0"/>
              <w:rPr>
                <w:rFonts w:ascii="Arial" w:hAnsi="Arial"/>
                <w:sz w:val="21"/>
                <w:szCs w:val="21"/>
              </w:rPr>
            </w:pPr>
            <w:r w:rsidRPr="27816F8C">
              <w:rPr>
                <w:rFonts w:ascii="Arial" w:hAnsi="Arial"/>
                <w:sz w:val="21"/>
                <w:szCs w:val="21"/>
              </w:rPr>
              <w:t>Point 2.7 to be amended to include reference to the CFEO.</w:t>
            </w:r>
          </w:p>
        </w:tc>
        <w:tc>
          <w:tcPr>
            <w:tcW w:w="2552" w:type="dxa"/>
          </w:tcPr>
          <w:p w:rsidR="27816F8C" w:rsidP="27816F8C" w:rsidRDefault="27816F8C" w14:paraId="74A89F55" w14:textId="77777777">
            <w:pPr>
              <w:spacing w:after="0"/>
              <w:jc w:val="both"/>
              <w:rPr>
                <w:rFonts w:ascii="Arial" w:hAnsi="Arial" w:eastAsia="Times New Roman"/>
                <w:sz w:val="20"/>
                <w:szCs w:val="20"/>
              </w:rPr>
            </w:pPr>
            <w:r w:rsidRPr="27816F8C">
              <w:rPr>
                <w:rFonts w:ascii="Arial" w:hAnsi="Arial" w:eastAsia="Times New Roman"/>
                <w:sz w:val="20"/>
                <w:szCs w:val="20"/>
              </w:rPr>
              <w:t>Clerk</w:t>
            </w:r>
          </w:p>
        </w:tc>
        <w:tc>
          <w:tcPr>
            <w:tcW w:w="1693" w:type="dxa"/>
          </w:tcPr>
          <w:p w:rsidR="27816F8C" w:rsidP="27816F8C" w:rsidRDefault="27816F8C" w14:paraId="537DF1B3" w14:textId="77777777">
            <w:pPr>
              <w:spacing w:after="0"/>
              <w:rPr>
                <w:rFonts w:ascii="Arial" w:hAnsi="Arial" w:eastAsia="Times New Roman"/>
                <w:sz w:val="20"/>
                <w:szCs w:val="20"/>
              </w:rPr>
            </w:pPr>
            <w:r w:rsidRPr="27816F8C">
              <w:rPr>
                <w:rFonts w:ascii="Arial" w:hAnsi="Arial" w:eastAsia="Times New Roman"/>
                <w:sz w:val="20"/>
                <w:szCs w:val="20"/>
              </w:rPr>
              <w:t>ASAP</w:t>
            </w:r>
          </w:p>
        </w:tc>
        <w:tc>
          <w:tcPr>
            <w:tcW w:w="2214" w:type="dxa"/>
          </w:tcPr>
          <w:p w:rsidR="27816F8C" w:rsidP="27816F8C" w:rsidRDefault="27816F8C" w14:paraId="34FFA967" w14:textId="77777777">
            <w:pPr>
              <w:spacing w:after="0"/>
              <w:jc w:val="both"/>
              <w:rPr>
                <w:rFonts w:ascii="Arial" w:hAnsi="Arial" w:eastAsia="Times New Roman"/>
                <w:sz w:val="20"/>
                <w:szCs w:val="20"/>
              </w:rPr>
            </w:pPr>
            <w:r w:rsidRPr="27816F8C">
              <w:rPr>
                <w:rFonts w:ascii="Arial" w:hAnsi="Arial" w:eastAsia="Times New Roman"/>
                <w:sz w:val="20"/>
                <w:szCs w:val="20"/>
              </w:rPr>
              <w:t xml:space="preserve"> Complete</w:t>
            </w:r>
          </w:p>
        </w:tc>
      </w:tr>
      <w:tr w:rsidR="27816F8C" w:rsidTr="58A436E8" w14:paraId="64FC4982" w14:textId="77777777">
        <w:tc>
          <w:tcPr>
            <w:tcW w:w="954" w:type="dxa"/>
          </w:tcPr>
          <w:p w:rsidR="27816F8C" w:rsidP="27816F8C" w:rsidRDefault="27816F8C" w14:paraId="354A7F14" w14:textId="77777777">
            <w:pPr>
              <w:ind w:left="-108"/>
              <w:jc w:val="center"/>
              <w:rPr>
                <w:rFonts w:ascii="Arial" w:hAnsi="Arial" w:eastAsia="Times New Roman"/>
                <w:sz w:val="20"/>
                <w:szCs w:val="20"/>
              </w:rPr>
            </w:pPr>
            <w:r w:rsidRPr="27816F8C">
              <w:rPr>
                <w:rFonts w:ascii="Arial" w:hAnsi="Arial" w:eastAsia="Times New Roman"/>
                <w:sz w:val="20"/>
                <w:szCs w:val="20"/>
              </w:rPr>
              <w:t>9.</w:t>
            </w:r>
          </w:p>
        </w:tc>
        <w:tc>
          <w:tcPr>
            <w:tcW w:w="3263" w:type="dxa"/>
          </w:tcPr>
          <w:p w:rsidR="27816F8C" w:rsidP="27816F8C" w:rsidRDefault="27816F8C" w14:paraId="25E4BEAA" w14:textId="77777777">
            <w:pPr>
              <w:pStyle w:val="ColorfulList-Accent11"/>
              <w:spacing w:after="0"/>
              <w:ind w:left="-69"/>
              <w:jc w:val="both"/>
              <w:rPr>
                <w:rFonts w:ascii="Arial" w:hAnsi="Arial"/>
                <w:sz w:val="21"/>
                <w:szCs w:val="21"/>
              </w:rPr>
            </w:pPr>
            <w:r w:rsidRPr="27816F8C">
              <w:rPr>
                <w:rFonts w:ascii="Arial" w:hAnsi="Arial"/>
                <w:sz w:val="21"/>
                <w:szCs w:val="21"/>
              </w:rPr>
              <w:t>Learner Number Systems report to be included with the Audit Committee report at the December Corporation Meeting.</w:t>
            </w:r>
          </w:p>
          <w:p w:rsidR="27816F8C" w:rsidP="27816F8C" w:rsidRDefault="27816F8C" w14:paraId="78C4D09D" w14:textId="77777777">
            <w:pPr>
              <w:spacing w:after="0"/>
              <w:rPr>
                <w:rFonts w:ascii="Arial" w:hAnsi="Arial"/>
                <w:sz w:val="21"/>
                <w:szCs w:val="21"/>
              </w:rPr>
            </w:pPr>
          </w:p>
        </w:tc>
        <w:tc>
          <w:tcPr>
            <w:tcW w:w="2552" w:type="dxa"/>
          </w:tcPr>
          <w:p w:rsidR="27816F8C" w:rsidP="27816F8C" w:rsidRDefault="27816F8C" w14:paraId="46B41269" w14:textId="77777777">
            <w:pPr>
              <w:spacing w:after="0"/>
              <w:jc w:val="both"/>
              <w:rPr>
                <w:rFonts w:ascii="Arial" w:hAnsi="Arial" w:eastAsia="Times New Roman"/>
                <w:sz w:val="20"/>
                <w:szCs w:val="20"/>
              </w:rPr>
            </w:pPr>
            <w:r w:rsidRPr="27816F8C">
              <w:rPr>
                <w:rFonts w:ascii="Arial" w:hAnsi="Arial" w:eastAsia="Times New Roman"/>
                <w:sz w:val="20"/>
                <w:szCs w:val="20"/>
              </w:rPr>
              <w:t>Clerk</w:t>
            </w:r>
          </w:p>
        </w:tc>
        <w:tc>
          <w:tcPr>
            <w:tcW w:w="1693" w:type="dxa"/>
          </w:tcPr>
          <w:p w:rsidR="27816F8C" w:rsidP="27816F8C" w:rsidRDefault="27816F8C" w14:paraId="141C7555" w14:textId="77777777">
            <w:pPr>
              <w:spacing w:after="0"/>
              <w:rPr>
                <w:rFonts w:ascii="Arial" w:hAnsi="Arial" w:eastAsia="Times New Roman"/>
                <w:sz w:val="20"/>
                <w:szCs w:val="20"/>
              </w:rPr>
            </w:pPr>
            <w:r w:rsidRPr="27816F8C">
              <w:rPr>
                <w:rFonts w:ascii="Arial" w:hAnsi="Arial" w:eastAsia="Times New Roman"/>
                <w:sz w:val="20"/>
                <w:szCs w:val="20"/>
              </w:rPr>
              <w:t>9 December 2019</w:t>
            </w:r>
          </w:p>
        </w:tc>
        <w:tc>
          <w:tcPr>
            <w:tcW w:w="2214" w:type="dxa"/>
          </w:tcPr>
          <w:p w:rsidR="27816F8C" w:rsidP="27816F8C" w:rsidRDefault="27816F8C" w14:paraId="7F6C8D17" w14:textId="77777777">
            <w:pPr>
              <w:spacing w:after="0"/>
              <w:jc w:val="both"/>
              <w:rPr>
                <w:rFonts w:ascii="Arial" w:hAnsi="Arial" w:eastAsia="Times New Roman"/>
                <w:sz w:val="20"/>
                <w:szCs w:val="20"/>
              </w:rPr>
            </w:pPr>
            <w:r w:rsidRPr="27816F8C">
              <w:rPr>
                <w:rFonts w:ascii="Arial" w:hAnsi="Arial" w:eastAsia="Times New Roman"/>
                <w:sz w:val="20"/>
                <w:szCs w:val="20"/>
              </w:rPr>
              <w:t>Complete</w:t>
            </w:r>
          </w:p>
        </w:tc>
      </w:tr>
      <w:tr w:rsidR="27816F8C" w:rsidTr="58A436E8" w14:paraId="3F6B219B" w14:textId="77777777">
        <w:tc>
          <w:tcPr>
            <w:tcW w:w="954" w:type="dxa"/>
          </w:tcPr>
          <w:p w:rsidR="27816F8C" w:rsidP="27816F8C" w:rsidRDefault="27816F8C" w14:paraId="18C62872" w14:textId="77777777">
            <w:pPr>
              <w:ind w:left="-108"/>
              <w:jc w:val="center"/>
              <w:rPr>
                <w:rFonts w:ascii="Arial" w:hAnsi="Arial" w:eastAsia="Times New Roman"/>
                <w:sz w:val="20"/>
                <w:szCs w:val="20"/>
              </w:rPr>
            </w:pPr>
            <w:r w:rsidRPr="27816F8C">
              <w:rPr>
                <w:rFonts w:ascii="Arial" w:hAnsi="Arial" w:eastAsia="Times New Roman"/>
                <w:sz w:val="20"/>
                <w:szCs w:val="20"/>
              </w:rPr>
              <w:t>14.</w:t>
            </w:r>
          </w:p>
        </w:tc>
        <w:tc>
          <w:tcPr>
            <w:tcW w:w="3263" w:type="dxa"/>
          </w:tcPr>
          <w:p w:rsidR="27816F8C" w:rsidP="27816F8C" w:rsidRDefault="27816F8C" w14:paraId="2DC36799" w14:textId="77777777">
            <w:pPr>
              <w:spacing w:after="0"/>
              <w:rPr>
                <w:rFonts w:ascii="Arial" w:hAnsi="Arial"/>
                <w:sz w:val="21"/>
                <w:szCs w:val="21"/>
              </w:rPr>
            </w:pPr>
            <w:r w:rsidRPr="27816F8C">
              <w:rPr>
                <w:rFonts w:ascii="Arial" w:hAnsi="Arial" w:eastAsia="Times New Roman"/>
                <w:sz w:val="21"/>
                <w:szCs w:val="21"/>
                <w:lang w:eastAsia="en-GB"/>
              </w:rPr>
              <w:t xml:space="preserve">Paragraph 1.2 to be amended to reflect the specific wording within the Audit Code of Practice which would also be reflected in paragraph 7.2.  </w:t>
            </w:r>
          </w:p>
        </w:tc>
        <w:tc>
          <w:tcPr>
            <w:tcW w:w="2552" w:type="dxa"/>
          </w:tcPr>
          <w:p w:rsidR="27816F8C" w:rsidP="27816F8C" w:rsidRDefault="27816F8C" w14:paraId="26D9D04D" w14:textId="77777777">
            <w:pPr>
              <w:spacing w:after="0"/>
              <w:jc w:val="both"/>
              <w:rPr>
                <w:rFonts w:ascii="Arial" w:hAnsi="Arial" w:eastAsia="Times New Roman"/>
                <w:sz w:val="20"/>
                <w:szCs w:val="20"/>
              </w:rPr>
            </w:pPr>
            <w:r w:rsidRPr="27816F8C">
              <w:rPr>
                <w:rFonts w:ascii="Arial" w:hAnsi="Arial" w:eastAsia="Times New Roman"/>
                <w:sz w:val="20"/>
                <w:szCs w:val="20"/>
              </w:rPr>
              <w:t>Clerk</w:t>
            </w:r>
          </w:p>
        </w:tc>
        <w:tc>
          <w:tcPr>
            <w:tcW w:w="1693" w:type="dxa"/>
          </w:tcPr>
          <w:p w:rsidR="27816F8C" w:rsidP="27816F8C" w:rsidRDefault="27816F8C" w14:paraId="1CEFE550" w14:textId="77777777">
            <w:pPr>
              <w:spacing w:after="0"/>
              <w:rPr>
                <w:rFonts w:ascii="Arial" w:hAnsi="Arial" w:eastAsia="Times New Roman"/>
                <w:sz w:val="20"/>
                <w:szCs w:val="20"/>
              </w:rPr>
            </w:pPr>
            <w:r w:rsidRPr="27816F8C">
              <w:rPr>
                <w:rFonts w:ascii="Arial" w:hAnsi="Arial" w:eastAsia="Times New Roman"/>
                <w:sz w:val="20"/>
                <w:szCs w:val="20"/>
              </w:rPr>
              <w:t>ASAP</w:t>
            </w:r>
          </w:p>
        </w:tc>
        <w:tc>
          <w:tcPr>
            <w:tcW w:w="2214" w:type="dxa"/>
          </w:tcPr>
          <w:p w:rsidR="27816F8C" w:rsidP="27816F8C" w:rsidRDefault="27816F8C" w14:paraId="62F49C6C" w14:textId="77777777">
            <w:pPr>
              <w:spacing w:after="0"/>
              <w:jc w:val="both"/>
              <w:rPr>
                <w:rFonts w:ascii="Arial" w:hAnsi="Arial" w:eastAsia="Times New Roman"/>
                <w:sz w:val="20"/>
                <w:szCs w:val="20"/>
              </w:rPr>
            </w:pPr>
            <w:r w:rsidRPr="27816F8C">
              <w:rPr>
                <w:rFonts w:ascii="Arial" w:hAnsi="Arial" w:eastAsia="Times New Roman"/>
                <w:sz w:val="20"/>
                <w:szCs w:val="20"/>
              </w:rPr>
              <w:t>Complete</w:t>
            </w:r>
          </w:p>
        </w:tc>
      </w:tr>
      <w:tr w:rsidR="27816F8C" w:rsidTr="58A436E8" w14:paraId="5D806097" w14:textId="77777777">
        <w:tc>
          <w:tcPr>
            <w:tcW w:w="954" w:type="dxa"/>
          </w:tcPr>
          <w:p w:rsidR="27816F8C" w:rsidP="27816F8C" w:rsidRDefault="27816F8C" w14:paraId="6C8D734F" w14:textId="77777777">
            <w:pPr>
              <w:ind w:left="-108"/>
              <w:jc w:val="center"/>
              <w:rPr>
                <w:rFonts w:ascii="Arial" w:hAnsi="Arial" w:eastAsia="Times New Roman"/>
                <w:sz w:val="20"/>
                <w:szCs w:val="20"/>
              </w:rPr>
            </w:pPr>
            <w:r w:rsidRPr="27816F8C">
              <w:rPr>
                <w:rFonts w:ascii="Arial" w:hAnsi="Arial" w:eastAsia="Times New Roman"/>
                <w:sz w:val="20"/>
                <w:szCs w:val="20"/>
              </w:rPr>
              <w:lastRenderedPageBreak/>
              <w:t>15.</w:t>
            </w:r>
          </w:p>
        </w:tc>
        <w:tc>
          <w:tcPr>
            <w:tcW w:w="3263" w:type="dxa"/>
          </w:tcPr>
          <w:p w:rsidR="27816F8C" w:rsidP="27816F8C" w:rsidRDefault="27816F8C" w14:paraId="0436E90B" w14:textId="77777777">
            <w:pPr>
              <w:pStyle w:val="ColorfulList-Accent11"/>
              <w:spacing w:after="0"/>
              <w:ind w:left="73"/>
              <w:rPr>
                <w:rFonts w:ascii="Arial" w:hAnsi="Arial"/>
                <w:sz w:val="21"/>
                <w:szCs w:val="21"/>
              </w:rPr>
            </w:pPr>
            <w:r w:rsidRPr="27816F8C">
              <w:rPr>
                <w:rFonts w:ascii="Arial" w:hAnsi="Arial"/>
                <w:sz w:val="21"/>
                <w:szCs w:val="21"/>
              </w:rPr>
              <w:t>HE Provision Risk to be added to the Register.</w:t>
            </w:r>
          </w:p>
          <w:p w:rsidR="27816F8C" w:rsidP="27816F8C" w:rsidRDefault="27816F8C" w14:paraId="1F220111" w14:textId="77777777">
            <w:pPr>
              <w:pStyle w:val="ColorfulList-Accent11"/>
              <w:spacing w:after="0"/>
              <w:ind w:left="73"/>
              <w:rPr>
                <w:rFonts w:ascii="Arial" w:hAnsi="Arial"/>
                <w:sz w:val="21"/>
                <w:szCs w:val="21"/>
              </w:rPr>
            </w:pPr>
            <w:r w:rsidRPr="27816F8C">
              <w:rPr>
                <w:rFonts w:ascii="Arial" w:hAnsi="Arial"/>
                <w:sz w:val="21"/>
                <w:szCs w:val="21"/>
              </w:rPr>
              <w:t xml:space="preserve">All risks to be allocated as the responsibility of a named individual </w:t>
            </w:r>
          </w:p>
          <w:p w:rsidR="27816F8C" w:rsidP="27816F8C" w:rsidRDefault="27816F8C" w14:paraId="20B2A9B5" w14:textId="77777777">
            <w:pPr>
              <w:spacing w:after="0"/>
              <w:rPr>
                <w:rFonts w:ascii="Arial" w:hAnsi="Arial" w:eastAsia="Times New Roman"/>
                <w:sz w:val="21"/>
                <w:szCs w:val="21"/>
                <w:lang w:eastAsia="en-GB"/>
              </w:rPr>
            </w:pPr>
          </w:p>
        </w:tc>
        <w:tc>
          <w:tcPr>
            <w:tcW w:w="2552" w:type="dxa"/>
          </w:tcPr>
          <w:p w:rsidR="27816F8C" w:rsidP="27816F8C" w:rsidRDefault="27816F8C" w14:paraId="5E2DD5BF" w14:textId="77777777">
            <w:pPr>
              <w:spacing w:after="0"/>
              <w:jc w:val="both"/>
              <w:rPr>
                <w:rFonts w:ascii="Arial" w:hAnsi="Arial" w:eastAsia="Times New Roman"/>
                <w:sz w:val="20"/>
                <w:szCs w:val="20"/>
              </w:rPr>
            </w:pPr>
            <w:r w:rsidRPr="27816F8C">
              <w:rPr>
                <w:rFonts w:ascii="Arial" w:hAnsi="Arial" w:eastAsia="Times New Roman"/>
                <w:sz w:val="20"/>
                <w:szCs w:val="20"/>
              </w:rPr>
              <w:t>CFEO</w:t>
            </w:r>
          </w:p>
        </w:tc>
        <w:tc>
          <w:tcPr>
            <w:tcW w:w="1693" w:type="dxa"/>
          </w:tcPr>
          <w:p w:rsidR="27816F8C" w:rsidP="27816F8C" w:rsidRDefault="27816F8C" w14:paraId="048BCF93" w14:textId="77777777">
            <w:pPr>
              <w:spacing w:after="0"/>
              <w:rPr>
                <w:rFonts w:ascii="Arial" w:hAnsi="Arial" w:eastAsia="Times New Roman"/>
                <w:sz w:val="20"/>
                <w:szCs w:val="20"/>
              </w:rPr>
            </w:pPr>
            <w:r w:rsidRPr="27816F8C">
              <w:rPr>
                <w:rFonts w:ascii="Arial" w:hAnsi="Arial" w:eastAsia="Times New Roman"/>
                <w:sz w:val="20"/>
                <w:szCs w:val="20"/>
              </w:rPr>
              <w:t>ASAP</w:t>
            </w:r>
          </w:p>
        </w:tc>
        <w:tc>
          <w:tcPr>
            <w:tcW w:w="2214" w:type="dxa"/>
          </w:tcPr>
          <w:p w:rsidR="27816F8C" w:rsidP="27816F8C" w:rsidRDefault="27816F8C" w14:paraId="32E43A39" w14:textId="77777777">
            <w:pPr>
              <w:spacing w:after="0"/>
              <w:jc w:val="both"/>
              <w:rPr>
                <w:rFonts w:ascii="Arial" w:hAnsi="Arial" w:eastAsia="Times New Roman"/>
                <w:sz w:val="20"/>
                <w:szCs w:val="20"/>
              </w:rPr>
            </w:pPr>
            <w:r w:rsidRPr="27816F8C">
              <w:rPr>
                <w:rFonts w:ascii="Arial" w:hAnsi="Arial" w:eastAsia="Times New Roman"/>
                <w:sz w:val="20"/>
                <w:szCs w:val="20"/>
              </w:rPr>
              <w:t>Complete</w:t>
            </w:r>
          </w:p>
        </w:tc>
      </w:tr>
    </w:tbl>
    <w:p w:rsidR="58A436E8" w:rsidP="58A436E8" w:rsidRDefault="58A436E8" w14:paraId="0C2C8E52" w14:textId="2CFB3570">
      <w:pPr>
        <w:spacing w:after="0"/>
        <w:rPr>
          <w:rFonts w:ascii="Arial" w:hAnsi="Arial"/>
          <w:sz w:val="21"/>
          <w:szCs w:val="21"/>
        </w:rPr>
      </w:pPr>
    </w:p>
    <w:p w:rsidR="002B3783" w:rsidP="58A436E8" w:rsidRDefault="1D5C7F49" w14:paraId="3C430FAC" w14:textId="685B58DD">
      <w:pPr>
        <w:spacing w:after="0"/>
        <w:contextualSpacing/>
        <w:rPr>
          <w:rFonts w:ascii="Arial" w:hAnsi="Arial"/>
          <w:sz w:val="21"/>
          <w:szCs w:val="21"/>
        </w:rPr>
      </w:pPr>
      <w:r w:rsidRPr="58A436E8">
        <w:rPr>
          <w:rFonts w:ascii="Arial" w:hAnsi="Arial"/>
          <w:sz w:val="21"/>
          <w:szCs w:val="21"/>
        </w:rPr>
        <w:t xml:space="preserve">The Chair reported that the risk management internal audit had </w:t>
      </w:r>
      <w:r w:rsidRPr="58A436E8" w:rsidR="62E22E2C">
        <w:rPr>
          <w:rFonts w:ascii="Arial" w:hAnsi="Arial"/>
          <w:sz w:val="21"/>
          <w:szCs w:val="21"/>
        </w:rPr>
        <w:t>highlighted that the Minutes of the June 2019 meeting of the Audit Committee had noted that the Risk Management Strategy had been discussed by the Committee but not approved.  It was agreed that the Strategy was presented for approval and this had been an oversight</w:t>
      </w:r>
      <w:r w:rsidRPr="58A436E8" w:rsidR="65A95ED5">
        <w:rPr>
          <w:rFonts w:ascii="Arial" w:hAnsi="Arial"/>
          <w:sz w:val="21"/>
          <w:szCs w:val="21"/>
        </w:rPr>
        <w:t>.  The Committee confirmed that the Risk Management Strategy was approved at the June meeting and this should be duly recorded in the Minutes of this meeting.</w:t>
      </w:r>
    </w:p>
    <w:p w:rsidR="002B3783" w:rsidP="58A436E8" w:rsidRDefault="002B3783" w14:paraId="6415863E" w14:textId="4E90DF27">
      <w:pPr>
        <w:spacing w:after="0"/>
        <w:contextualSpacing/>
        <w:rPr>
          <w:rFonts w:ascii="Arial" w:hAnsi="Arial"/>
          <w:sz w:val="21"/>
          <w:szCs w:val="21"/>
        </w:rPr>
      </w:pPr>
    </w:p>
    <w:p w:rsidR="002B3783" w:rsidP="58A436E8" w:rsidRDefault="65A95ED5" w14:paraId="03FC73D0" w14:textId="6D1DD313">
      <w:pPr>
        <w:spacing w:after="0"/>
        <w:contextualSpacing/>
        <w:rPr>
          <w:rFonts w:ascii="Arial" w:hAnsi="Arial"/>
          <w:b/>
          <w:bCs/>
          <w:sz w:val="21"/>
          <w:szCs w:val="21"/>
        </w:rPr>
      </w:pPr>
      <w:r w:rsidRPr="58A436E8">
        <w:rPr>
          <w:rFonts w:ascii="Arial" w:hAnsi="Arial"/>
          <w:b/>
          <w:bCs/>
          <w:sz w:val="21"/>
          <w:szCs w:val="21"/>
        </w:rPr>
        <w:t>Approved:   The Committee agreed that the Risk Management Strategy was approved at the meeting of the Audit Committee held on</w:t>
      </w:r>
      <w:r w:rsidRPr="58A436E8" w:rsidR="2F318576">
        <w:rPr>
          <w:rFonts w:ascii="Arial" w:hAnsi="Arial"/>
          <w:b/>
          <w:bCs/>
          <w:sz w:val="21"/>
          <w:szCs w:val="21"/>
        </w:rPr>
        <w:t xml:space="preserve"> 11June 2019.</w:t>
      </w:r>
    </w:p>
    <w:p w:rsidR="002B3783" w:rsidP="58A436E8" w:rsidRDefault="002B3783" w14:paraId="5933295C" w14:textId="051C27F7">
      <w:pPr>
        <w:spacing w:after="0"/>
        <w:contextualSpacing/>
        <w:rPr>
          <w:rFonts w:ascii="Arial" w:hAnsi="Arial"/>
          <w:b/>
          <w:bCs/>
          <w:sz w:val="21"/>
          <w:szCs w:val="21"/>
        </w:rPr>
      </w:pPr>
    </w:p>
    <w:p w:rsidR="00E70EC0" w:rsidP="27816F8C" w:rsidRDefault="53ADC490" w14:paraId="781EE479" w14:textId="5ACA874C">
      <w:pPr>
        <w:pStyle w:val="ColorfulList-Accent11"/>
        <w:numPr>
          <w:ilvl w:val="0"/>
          <w:numId w:val="2"/>
        </w:numPr>
        <w:spacing w:after="0"/>
        <w:ind w:left="709" w:hanging="709"/>
        <w:jc w:val="both"/>
        <w:rPr>
          <w:rFonts w:ascii="Arial" w:hAnsi="Arial"/>
          <w:b/>
          <w:bCs/>
          <w:sz w:val="21"/>
          <w:szCs w:val="21"/>
        </w:rPr>
      </w:pPr>
      <w:r w:rsidRPr="27816F8C">
        <w:rPr>
          <w:rFonts w:ascii="Arial" w:hAnsi="Arial"/>
          <w:b/>
          <w:bCs/>
          <w:sz w:val="21"/>
          <w:szCs w:val="21"/>
        </w:rPr>
        <w:t>Matters requiring College staff to withdraw</w:t>
      </w:r>
    </w:p>
    <w:p w:rsidR="00152BDE" w:rsidP="004105D1" w:rsidRDefault="00873785" w14:paraId="4DDBEF00" w14:textId="5DEA5188">
      <w:pPr>
        <w:pStyle w:val="ColorfulList-Accent11"/>
        <w:spacing w:after="0"/>
        <w:ind w:left="709"/>
        <w:jc w:val="both"/>
        <w:rPr>
          <w:rFonts w:ascii="Arial" w:hAnsi="Arial"/>
          <w:sz w:val="21"/>
          <w:szCs w:val="21"/>
        </w:rPr>
      </w:pPr>
      <w:r>
        <w:rPr>
          <w:rFonts w:ascii="Arial" w:hAnsi="Arial"/>
          <w:sz w:val="21"/>
          <w:szCs w:val="21"/>
        </w:rPr>
        <w:t xml:space="preserve">There were </w:t>
      </w:r>
      <w:r w:rsidR="004105D1">
        <w:rPr>
          <w:rFonts w:ascii="Arial" w:hAnsi="Arial"/>
          <w:sz w:val="21"/>
          <w:szCs w:val="21"/>
        </w:rPr>
        <w:t xml:space="preserve">no matters requiring </w:t>
      </w:r>
      <w:r w:rsidR="008763E3">
        <w:rPr>
          <w:rFonts w:ascii="Arial" w:hAnsi="Arial"/>
          <w:sz w:val="21"/>
          <w:szCs w:val="21"/>
        </w:rPr>
        <w:t>college staff to withdraw.</w:t>
      </w:r>
    </w:p>
    <w:p w:rsidRPr="004105D1" w:rsidR="008763E3" w:rsidP="004105D1" w:rsidRDefault="008763E3" w14:paraId="0146B5E3" w14:textId="77777777">
      <w:pPr>
        <w:pStyle w:val="ColorfulList-Accent11"/>
        <w:spacing w:after="0"/>
        <w:ind w:left="709"/>
        <w:jc w:val="both"/>
        <w:rPr>
          <w:rFonts w:ascii="Arial" w:hAnsi="Arial"/>
          <w:sz w:val="21"/>
          <w:szCs w:val="21"/>
        </w:rPr>
      </w:pPr>
    </w:p>
    <w:p w:rsidR="002B3783" w:rsidP="58A436E8" w:rsidRDefault="5CEF3FDE" w14:paraId="21034332" w14:textId="17CED46A">
      <w:pPr>
        <w:pStyle w:val="ColorfulList-Accent11"/>
        <w:numPr>
          <w:ilvl w:val="0"/>
          <w:numId w:val="2"/>
        </w:numPr>
        <w:spacing w:after="0"/>
        <w:ind w:hanging="720"/>
        <w:jc w:val="both"/>
        <w:rPr>
          <w:rFonts w:ascii="Arial" w:hAnsi="Arial"/>
          <w:b/>
          <w:bCs/>
          <w:sz w:val="21"/>
          <w:szCs w:val="21"/>
        </w:rPr>
      </w:pPr>
      <w:r w:rsidRPr="58A436E8">
        <w:rPr>
          <w:rFonts w:ascii="Arial" w:hAnsi="Arial"/>
          <w:b/>
          <w:bCs/>
          <w:sz w:val="21"/>
          <w:szCs w:val="21"/>
        </w:rPr>
        <w:t>I</w:t>
      </w:r>
      <w:r w:rsidRPr="58A436E8" w:rsidR="355B75E2">
        <w:rPr>
          <w:rFonts w:ascii="Arial" w:hAnsi="Arial"/>
          <w:b/>
          <w:bCs/>
          <w:sz w:val="21"/>
          <w:szCs w:val="21"/>
        </w:rPr>
        <w:t xml:space="preserve">nternal Audit </w:t>
      </w:r>
      <w:r w:rsidRPr="58A436E8" w:rsidR="6D25BDF5">
        <w:rPr>
          <w:rFonts w:ascii="Arial" w:hAnsi="Arial"/>
          <w:b/>
          <w:bCs/>
          <w:sz w:val="21"/>
          <w:szCs w:val="21"/>
        </w:rPr>
        <w:t>Progress Report</w:t>
      </w:r>
    </w:p>
    <w:p w:rsidR="006C7670" w:rsidP="58A436E8" w:rsidRDefault="6D25BDF5" w14:paraId="66FF6CA5" w14:textId="5194B12C">
      <w:pPr>
        <w:pStyle w:val="ColorfulList-Accent11"/>
        <w:spacing w:after="0"/>
        <w:jc w:val="both"/>
        <w:rPr>
          <w:rFonts w:ascii="Arial" w:hAnsi="Arial"/>
          <w:sz w:val="21"/>
          <w:szCs w:val="21"/>
        </w:rPr>
      </w:pPr>
      <w:r w:rsidRPr="58A436E8">
        <w:rPr>
          <w:rFonts w:ascii="Arial" w:hAnsi="Arial"/>
          <w:sz w:val="21"/>
          <w:szCs w:val="21"/>
        </w:rPr>
        <w:t>M</w:t>
      </w:r>
      <w:r w:rsidRPr="58A436E8" w:rsidR="6CF24772">
        <w:rPr>
          <w:rFonts w:ascii="Arial" w:hAnsi="Arial"/>
          <w:sz w:val="21"/>
          <w:szCs w:val="21"/>
        </w:rPr>
        <w:t>ike Cheetham</w:t>
      </w:r>
      <w:r w:rsidRPr="58A436E8">
        <w:rPr>
          <w:rFonts w:ascii="Arial" w:hAnsi="Arial"/>
          <w:sz w:val="21"/>
          <w:szCs w:val="21"/>
        </w:rPr>
        <w:t xml:space="preserve"> reported that the </w:t>
      </w:r>
      <w:r w:rsidRPr="58A436E8" w:rsidR="006C7670">
        <w:rPr>
          <w:rFonts w:ascii="Arial" w:hAnsi="Arial"/>
          <w:sz w:val="21"/>
          <w:szCs w:val="21"/>
        </w:rPr>
        <w:t xml:space="preserve">Board </w:t>
      </w:r>
      <w:r w:rsidRPr="58A436E8" w:rsidR="0DBD1E7C">
        <w:rPr>
          <w:rFonts w:ascii="Arial" w:hAnsi="Arial"/>
          <w:sz w:val="21"/>
          <w:szCs w:val="21"/>
        </w:rPr>
        <w:t>Ef</w:t>
      </w:r>
      <w:r w:rsidRPr="58A436E8" w:rsidR="006C7670">
        <w:rPr>
          <w:rFonts w:ascii="Arial" w:hAnsi="Arial"/>
          <w:sz w:val="21"/>
          <w:szCs w:val="21"/>
        </w:rPr>
        <w:t xml:space="preserve">fectiveness </w:t>
      </w:r>
      <w:r w:rsidRPr="58A436E8" w:rsidR="104FB722">
        <w:rPr>
          <w:rFonts w:ascii="Arial" w:hAnsi="Arial"/>
          <w:sz w:val="21"/>
          <w:szCs w:val="21"/>
        </w:rPr>
        <w:t xml:space="preserve">review had been </w:t>
      </w:r>
      <w:r w:rsidRPr="58A436E8" w:rsidR="006C7670">
        <w:rPr>
          <w:rFonts w:ascii="Arial" w:hAnsi="Arial"/>
          <w:sz w:val="21"/>
          <w:szCs w:val="21"/>
        </w:rPr>
        <w:t>deferred to 2020/21</w:t>
      </w:r>
      <w:r w:rsidRPr="58A436E8" w:rsidR="3887EF0A">
        <w:rPr>
          <w:rFonts w:ascii="Arial" w:hAnsi="Arial"/>
          <w:sz w:val="21"/>
          <w:szCs w:val="21"/>
        </w:rPr>
        <w:t xml:space="preserve"> given the current circumstances.</w:t>
      </w:r>
      <w:r w:rsidRPr="58A436E8" w:rsidR="16A33C60">
        <w:rPr>
          <w:rFonts w:ascii="Arial" w:hAnsi="Arial"/>
          <w:sz w:val="21"/>
          <w:szCs w:val="21"/>
        </w:rPr>
        <w:t xml:space="preserve"> The records required to complete the Learner Number internal audit had to be accessed electronically and it was not possible to access these records off site.  Consideration would take place on how to undertake the </w:t>
      </w:r>
      <w:r w:rsidRPr="58A436E8" w:rsidR="061E5FA9">
        <w:rPr>
          <w:rFonts w:ascii="Arial" w:hAnsi="Arial"/>
          <w:sz w:val="21"/>
          <w:szCs w:val="21"/>
        </w:rPr>
        <w:t>audit remotely and</w:t>
      </w:r>
      <w:r w:rsidRPr="58A436E8" w:rsidR="23C8AF1A">
        <w:rPr>
          <w:rFonts w:ascii="Arial" w:hAnsi="Arial"/>
          <w:sz w:val="21"/>
          <w:szCs w:val="21"/>
        </w:rPr>
        <w:t xml:space="preserve"> it was noted that</w:t>
      </w:r>
      <w:r w:rsidRPr="58A436E8" w:rsidR="061E5FA9">
        <w:rPr>
          <w:rFonts w:ascii="Arial" w:hAnsi="Arial"/>
          <w:sz w:val="21"/>
          <w:szCs w:val="21"/>
        </w:rPr>
        <w:t xml:space="preserve"> if the audit was completed after July 2020 it would still be counted within the 2019/20 audit.</w:t>
      </w:r>
    </w:p>
    <w:p w:rsidR="006C7670" w:rsidP="58A436E8" w:rsidRDefault="006C7670" w14:paraId="625B6C95" w14:textId="66B83D7C">
      <w:pPr>
        <w:pStyle w:val="ColorfulList-Accent11"/>
        <w:spacing w:after="0"/>
        <w:jc w:val="both"/>
        <w:rPr>
          <w:rFonts w:ascii="Arial" w:hAnsi="Arial"/>
          <w:sz w:val="21"/>
          <w:szCs w:val="21"/>
        </w:rPr>
      </w:pPr>
    </w:p>
    <w:p w:rsidR="006A269B" w:rsidP="58A436E8" w:rsidRDefault="3E16E94A" w14:paraId="451D4B39" w14:textId="23A05C6B">
      <w:pPr>
        <w:pStyle w:val="ColorfulList-Accent11"/>
        <w:spacing w:after="0"/>
        <w:jc w:val="both"/>
        <w:rPr>
          <w:rFonts w:ascii="Arial" w:hAnsi="Arial"/>
          <w:sz w:val="21"/>
          <w:szCs w:val="21"/>
        </w:rPr>
      </w:pPr>
      <w:r w:rsidRPr="58A436E8">
        <w:rPr>
          <w:rFonts w:ascii="Arial" w:hAnsi="Arial"/>
          <w:sz w:val="21"/>
          <w:szCs w:val="21"/>
        </w:rPr>
        <w:t xml:space="preserve">The Director of Finance &amp; Estates (DOFE) stated that the </w:t>
      </w:r>
      <w:r w:rsidRPr="58A436E8" w:rsidR="00891557">
        <w:rPr>
          <w:rFonts w:ascii="Arial" w:hAnsi="Arial"/>
          <w:sz w:val="21"/>
          <w:szCs w:val="21"/>
        </w:rPr>
        <w:t>learner number</w:t>
      </w:r>
      <w:r w:rsidRPr="58A436E8" w:rsidR="331AF586">
        <w:rPr>
          <w:rFonts w:ascii="Arial" w:hAnsi="Arial"/>
          <w:sz w:val="21"/>
          <w:szCs w:val="21"/>
        </w:rPr>
        <w:t xml:space="preserve"> audit</w:t>
      </w:r>
      <w:r w:rsidRPr="58A436E8" w:rsidR="00891557">
        <w:rPr>
          <w:rFonts w:ascii="Arial" w:hAnsi="Arial"/>
          <w:sz w:val="21"/>
          <w:szCs w:val="21"/>
        </w:rPr>
        <w:t xml:space="preserve"> would require </w:t>
      </w:r>
      <w:r w:rsidRPr="58A436E8" w:rsidR="4915FD3E">
        <w:rPr>
          <w:rFonts w:ascii="Arial" w:hAnsi="Arial"/>
          <w:sz w:val="21"/>
          <w:szCs w:val="21"/>
        </w:rPr>
        <w:t xml:space="preserve">members of the College </w:t>
      </w:r>
      <w:r w:rsidRPr="58A436E8" w:rsidR="00891557">
        <w:rPr>
          <w:rFonts w:ascii="Arial" w:hAnsi="Arial"/>
          <w:sz w:val="21"/>
          <w:szCs w:val="21"/>
        </w:rPr>
        <w:t xml:space="preserve">CIS team </w:t>
      </w:r>
      <w:r w:rsidRPr="58A436E8" w:rsidR="7627180B">
        <w:rPr>
          <w:rFonts w:ascii="Arial" w:hAnsi="Arial"/>
          <w:sz w:val="21"/>
          <w:szCs w:val="21"/>
        </w:rPr>
        <w:t>to access the College</w:t>
      </w:r>
      <w:r w:rsidRPr="58A436E8" w:rsidR="00891557">
        <w:rPr>
          <w:rFonts w:ascii="Arial" w:hAnsi="Arial"/>
          <w:sz w:val="21"/>
          <w:szCs w:val="21"/>
        </w:rPr>
        <w:t xml:space="preserve"> site to </w:t>
      </w:r>
      <w:r w:rsidRPr="58A436E8" w:rsidR="3AEA4742">
        <w:rPr>
          <w:rFonts w:ascii="Arial" w:hAnsi="Arial"/>
          <w:sz w:val="21"/>
          <w:szCs w:val="21"/>
        </w:rPr>
        <w:t xml:space="preserve">be able to </w:t>
      </w:r>
      <w:r w:rsidRPr="58A436E8" w:rsidR="00891557">
        <w:rPr>
          <w:rFonts w:ascii="Arial" w:hAnsi="Arial"/>
          <w:sz w:val="21"/>
          <w:szCs w:val="21"/>
        </w:rPr>
        <w:t xml:space="preserve">collect </w:t>
      </w:r>
      <w:r w:rsidRPr="58A436E8" w:rsidR="592551A6">
        <w:rPr>
          <w:rFonts w:ascii="Arial" w:hAnsi="Arial"/>
          <w:sz w:val="21"/>
          <w:szCs w:val="21"/>
        </w:rPr>
        <w:t xml:space="preserve">the required </w:t>
      </w:r>
      <w:r w:rsidRPr="58A436E8" w:rsidR="00891557">
        <w:rPr>
          <w:rFonts w:ascii="Arial" w:hAnsi="Arial"/>
          <w:sz w:val="21"/>
          <w:szCs w:val="21"/>
        </w:rPr>
        <w:t xml:space="preserve">records.  </w:t>
      </w:r>
      <w:r w:rsidRPr="58A436E8" w:rsidR="34D5577F">
        <w:rPr>
          <w:rFonts w:ascii="Arial" w:hAnsi="Arial"/>
          <w:sz w:val="21"/>
          <w:szCs w:val="21"/>
        </w:rPr>
        <w:t xml:space="preserve">Usual practice was for the required files to be selected from a list of all relevant files and this </w:t>
      </w:r>
      <w:r w:rsidRPr="58A436E8" w:rsidR="022CFFEC">
        <w:rPr>
          <w:rFonts w:ascii="Arial" w:hAnsi="Arial"/>
          <w:sz w:val="21"/>
          <w:szCs w:val="21"/>
        </w:rPr>
        <w:t>was still able to be completed</w:t>
      </w:r>
      <w:r w:rsidRPr="58A436E8" w:rsidR="34D5577F">
        <w:rPr>
          <w:rFonts w:ascii="Arial" w:hAnsi="Arial"/>
          <w:sz w:val="21"/>
          <w:szCs w:val="21"/>
        </w:rPr>
        <w:t xml:space="preserve">.  </w:t>
      </w:r>
      <w:r w:rsidRPr="58A436E8" w:rsidR="00891557">
        <w:rPr>
          <w:rFonts w:ascii="Arial" w:hAnsi="Arial"/>
          <w:sz w:val="21"/>
          <w:szCs w:val="21"/>
        </w:rPr>
        <w:t xml:space="preserve"> </w:t>
      </w:r>
      <w:r w:rsidRPr="58A436E8" w:rsidR="4267390F">
        <w:rPr>
          <w:rFonts w:ascii="Arial" w:hAnsi="Arial"/>
          <w:sz w:val="21"/>
          <w:szCs w:val="21"/>
        </w:rPr>
        <w:t>A</w:t>
      </w:r>
      <w:r w:rsidRPr="58A436E8" w:rsidR="00891557">
        <w:rPr>
          <w:rFonts w:ascii="Arial" w:hAnsi="Arial"/>
          <w:sz w:val="21"/>
          <w:szCs w:val="21"/>
        </w:rPr>
        <w:t xml:space="preserve">rrangements </w:t>
      </w:r>
      <w:r w:rsidRPr="58A436E8" w:rsidR="1F926A1E">
        <w:rPr>
          <w:rFonts w:ascii="Arial" w:hAnsi="Arial"/>
          <w:sz w:val="21"/>
          <w:szCs w:val="21"/>
        </w:rPr>
        <w:t>could then be put in place to retrieve that</w:t>
      </w:r>
      <w:r w:rsidRPr="58A436E8" w:rsidR="00891557">
        <w:rPr>
          <w:rFonts w:ascii="Arial" w:hAnsi="Arial"/>
          <w:sz w:val="21"/>
          <w:szCs w:val="21"/>
        </w:rPr>
        <w:t xml:space="preserve"> information.</w:t>
      </w:r>
      <w:r w:rsidRPr="58A436E8" w:rsidR="006A269B">
        <w:rPr>
          <w:rFonts w:ascii="Arial" w:hAnsi="Arial"/>
          <w:sz w:val="21"/>
          <w:szCs w:val="21"/>
        </w:rPr>
        <w:t xml:space="preserve">  </w:t>
      </w:r>
      <w:r w:rsidRPr="58A436E8" w:rsidR="0689A5C3">
        <w:rPr>
          <w:rFonts w:ascii="Arial" w:hAnsi="Arial"/>
          <w:sz w:val="21"/>
          <w:szCs w:val="21"/>
        </w:rPr>
        <w:t>It was noted that the a</w:t>
      </w:r>
      <w:r w:rsidRPr="58A436E8" w:rsidR="006A269B">
        <w:rPr>
          <w:rFonts w:ascii="Arial" w:hAnsi="Arial"/>
          <w:sz w:val="21"/>
          <w:szCs w:val="21"/>
        </w:rPr>
        <w:t xml:space="preserve">ssessment </w:t>
      </w:r>
      <w:r w:rsidRPr="58A436E8" w:rsidR="26F1A2B2">
        <w:rPr>
          <w:rFonts w:ascii="Arial" w:hAnsi="Arial"/>
          <w:sz w:val="21"/>
          <w:szCs w:val="21"/>
        </w:rPr>
        <w:t xml:space="preserve">and grading </w:t>
      </w:r>
      <w:r w:rsidRPr="58A436E8" w:rsidR="006A269B">
        <w:rPr>
          <w:rFonts w:ascii="Arial" w:hAnsi="Arial"/>
          <w:sz w:val="21"/>
          <w:szCs w:val="21"/>
        </w:rPr>
        <w:t xml:space="preserve">process </w:t>
      </w:r>
      <w:r w:rsidRPr="58A436E8" w:rsidR="5E691179">
        <w:rPr>
          <w:rFonts w:ascii="Arial" w:hAnsi="Arial"/>
          <w:sz w:val="21"/>
          <w:szCs w:val="21"/>
        </w:rPr>
        <w:t xml:space="preserve">was a priority for the CIS team at present.  Mike Cheetham added that RSM would be as flexible with dates as possible. </w:t>
      </w:r>
    </w:p>
    <w:p w:rsidR="58A436E8" w:rsidP="58A436E8" w:rsidRDefault="58A436E8" w14:paraId="75219DEE" w14:textId="5A587E10">
      <w:pPr>
        <w:pStyle w:val="ColorfulList-Accent11"/>
        <w:spacing w:after="0"/>
        <w:jc w:val="both"/>
        <w:rPr>
          <w:rFonts w:ascii="Arial" w:hAnsi="Arial"/>
          <w:sz w:val="21"/>
          <w:szCs w:val="21"/>
        </w:rPr>
      </w:pPr>
    </w:p>
    <w:p w:rsidR="5E691179" w:rsidP="0425C9E2" w:rsidRDefault="5E691179" w14:paraId="31B94DE7" w14:textId="5E45FA4A">
      <w:pPr>
        <w:pStyle w:val="ColorfulList-Accent11"/>
        <w:spacing w:after="0"/>
        <w:jc w:val="both"/>
        <w:rPr>
          <w:rFonts w:ascii="Arial" w:hAnsi="Arial"/>
          <w:i/>
          <w:iCs/>
          <w:sz w:val="21"/>
          <w:szCs w:val="21"/>
        </w:rPr>
      </w:pPr>
      <w:r w:rsidRPr="0425C9E2">
        <w:rPr>
          <w:rFonts w:ascii="Arial" w:hAnsi="Arial"/>
          <w:i/>
          <w:iCs/>
          <w:sz w:val="21"/>
          <w:szCs w:val="21"/>
        </w:rPr>
        <w:t>Post meeting note: (confirming arrangements for learner numbers audit)</w:t>
      </w:r>
    </w:p>
    <w:p w:rsidR="00844BB7" w:rsidP="0425C9E2" w:rsidRDefault="00844BB7" w14:paraId="1E5B253B" w14:textId="0320CED9">
      <w:pPr>
        <w:pStyle w:val="ColorfulList-Accent11"/>
        <w:spacing w:after="0"/>
        <w:jc w:val="both"/>
        <w:rPr>
          <w:rFonts w:ascii="Arial" w:hAnsi="Arial"/>
          <w:i/>
          <w:iCs/>
          <w:sz w:val="21"/>
          <w:szCs w:val="21"/>
        </w:rPr>
      </w:pPr>
    </w:p>
    <w:p w:rsidR="00844BB7" w:rsidP="0425C9E2" w:rsidRDefault="1A4D9F75" w14:paraId="2F90B277" w14:textId="23F2D3C9">
      <w:pPr>
        <w:pStyle w:val="ColorfulList-Accent11"/>
        <w:spacing w:after="0"/>
        <w:jc w:val="both"/>
        <w:rPr>
          <w:rFonts w:ascii="Arial" w:hAnsi="Arial"/>
          <w:b/>
          <w:bCs/>
          <w:sz w:val="21"/>
          <w:szCs w:val="21"/>
        </w:rPr>
      </w:pPr>
      <w:r w:rsidRPr="0425C9E2">
        <w:rPr>
          <w:rFonts w:ascii="Arial" w:hAnsi="Arial"/>
          <w:b/>
          <w:bCs/>
          <w:sz w:val="21"/>
          <w:szCs w:val="21"/>
        </w:rPr>
        <w:t>Internal Audit Reports:</w:t>
      </w:r>
    </w:p>
    <w:p w:rsidR="00844BB7" w:rsidP="0425C9E2" w:rsidRDefault="2E3CF0C0" w14:paraId="3DCC4D2C" w14:textId="4E35DE79">
      <w:pPr>
        <w:pStyle w:val="ColorfulList-Accent11"/>
        <w:spacing w:after="0"/>
        <w:jc w:val="both"/>
        <w:rPr>
          <w:rFonts w:ascii="Arial" w:hAnsi="Arial"/>
          <w:sz w:val="21"/>
          <w:szCs w:val="21"/>
        </w:rPr>
      </w:pPr>
      <w:r w:rsidRPr="0425C9E2">
        <w:rPr>
          <w:rFonts w:ascii="Arial" w:hAnsi="Arial"/>
          <w:sz w:val="21"/>
          <w:szCs w:val="21"/>
        </w:rPr>
        <w:t xml:space="preserve">The DOFE advised that a number of the internal audits had been conducted as far back as January 2020.  These assignments had been incorporated due to the March meeting being postponed. </w:t>
      </w:r>
    </w:p>
    <w:p w:rsidR="00844BB7" w:rsidP="0425C9E2" w:rsidRDefault="00844BB7" w14:paraId="7C129A81" w14:textId="7C044FCC">
      <w:pPr>
        <w:pStyle w:val="ColorfulList-Accent11"/>
        <w:spacing w:after="0"/>
        <w:jc w:val="both"/>
        <w:rPr>
          <w:rFonts w:ascii="Arial" w:hAnsi="Arial"/>
          <w:b/>
          <w:bCs/>
          <w:sz w:val="21"/>
          <w:szCs w:val="21"/>
        </w:rPr>
      </w:pPr>
    </w:p>
    <w:p w:rsidR="00844BB7" w:rsidP="0425C9E2" w:rsidRDefault="355B75E2" w14:paraId="2A5C348A" w14:textId="0BD181D5">
      <w:pPr>
        <w:pStyle w:val="ColorfulList-Accent11"/>
        <w:spacing w:after="0"/>
        <w:jc w:val="both"/>
        <w:rPr>
          <w:rFonts w:ascii="Arial" w:hAnsi="Arial"/>
          <w:sz w:val="21"/>
          <w:szCs w:val="21"/>
        </w:rPr>
      </w:pPr>
      <w:r w:rsidRPr="0425C9E2">
        <w:rPr>
          <w:rFonts w:ascii="Arial" w:hAnsi="Arial"/>
          <w:b/>
          <w:bCs/>
          <w:sz w:val="21"/>
          <w:szCs w:val="21"/>
        </w:rPr>
        <w:t>(a) Risk Management</w:t>
      </w:r>
    </w:p>
    <w:p w:rsidR="27816F8C" w:rsidP="0425C9E2" w:rsidRDefault="071AA607" w14:paraId="54BD8299" w14:textId="427D7F35">
      <w:pPr>
        <w:pStyle w:val="ColorfulList-Accent11"/>
        <w:spacing w:after="0"/>
        <w:jc w:val="both"/>
        <w:rPr>
          <w:rFonts w:ascii="Arial" w:hAnsi="Arial"/>
          <w:sz w:val="21"/>
          <w:szCs w:val="21"/>
        </w:rPr>
      </w:pPr>
      <w:r w:rsidRPr="0425C9E2">
        <w:rPr>
          <w:rFonts w:ascii="Arial" w:hAnsi="Arial"/>
          <w:sz w:val="21"/>
          <w:szCs w:val="21"/>
        </w:rPr>
        <w:t>Mike Cheetham reported that the Risk Management report provided substantial assurance (a green RAG ra</w:t>
      </w:r>
      <w:r w:rsidRPr="0425C9E2" w:rsidR="7F11FC1E">
        <w:rPr>
          <w:rFonts w:ascii="Arial" w:hAnsi="Arial"/>
          <w:sz w:val="21"/>
          <w:szCs w:val="21"/>
        </w:rPr>
        <w:t xml:space="preserve">ting) and there were only two </w:t>
      </w:r>
      <w:r w:rsidRPr="0425C9E2" w:rsidR="002440E0">
        <w:rPr>
          <w:rFonts w:ascii="Arial" w:hAnsi="Arial"/>
          <w:sz w:val="21"/>
          <w:szCs w:val="21"/>
        </w:rPr>
        <w:t>low level recommendations.</w:t>
      </w:r>
    </w:p>
    <w:p w:rsidR="00290E5B" w:rsidP="0425C9E2" w:rsidRDefault="00290E5B" w14:paraId="7F58B85E" w14:textId="09A5DA0C">
      <w:pPr>
        <w:pStyle w:val="ColorfulList-Accent11"/>
        <w:spacing w:after="0"/>
        <w:ind w:left="0"/>
        <w:jc w:val="both"/>
        <w:rPr>
          <w:rFonts w:ascii="Arial" w:hAnsi="Arial"/>
          <w:sz w:val="21"/>
          <w:szCs w:val="21"/>
        </w:rPr>
      </w:pPr>
    </w:p>
    <w:p w:rsidR="00D17A17" w:rsidP="0425C9E2" w:rsidRDefault="2A6B02A4" w14:paraId="4E0FD911" w14:textId="1EA69C54">
      <w:pPr>
        <w:pStyle w:val="ColorfulList-Accent11"/>
        <w:spacing w:after="0"/>
        <w:jc w:val="both"/>
        <w:rPr>
          <w:rFonts w:ascii="Arial" w:hAnsi="Arial"/>
          <w:sz w:val="21"/>
          <w:szCs w:val="21"/>
        </w:rPr>
      </w:pPr>
      <w:r w:rsidRPr="0425C9E2">
        <w:rPr>
          <w:rFonts w:ascii="Arial" w:hAnsi="Arial"/>
          <w:sz w:val="21"/>
          <w:szCs w:val="21"/>
        </w:rPr>
        <w:t>The Chief Finance &amp; Enterprise Officer (CFEO) advised that</w:t>
      </w:r>
      <w:r w:rsidRPr="0425C9E2" w:rsidR="6C128E94">
        <w:rPr>
          <w:rFonts w:ascii="Arial" w:hAnsi="Arial"/>
          <w:sz w:val="21"/>
          <w:szCs w:val="21"/>
        </w:rPr>
        <w:t>,</w:t>
      </w:r>
      <w:r w:rsidRPr="0425C9E2">
        <w:rPr>
          <w:rFonts w:ascii="Arial" w:hAnsi="Arial"/>
          <w:sz w:val="21"/>
          <w:szCs w:val="21"/>
        </w:rPr>
        <w:t xml:space="preserve"> in light of the </w:t>
      </w:r>
      <w:r w:rsidRPr="0425C9E2" w:rsidR="00290E5B">
        <w:rPr>
          <w:rFonts w:ascii="Arial" w:hAnsi="Arial"/>
          <w:sz w:val="21"/>
          <w:szCs w:val="21"/>
        </w:rPr>
        <w:t>current situation, risk management</w:t>
      </w:r>
      <w:r w:rsidRPr="0425C9E2" w:rsidR="09E2E9B7">
        <w:rPr>
          <w:rFonts w:ascii="Arial" w:hAnsi="Arial"/>
          <w:sz w:val="21"/>
          <w:szCs w:val="21"/>
        </w:rPr>
        <w:t xml:space="preserve"> (</w:t>
      </w:r>
      <w:r w:rsidRPr="0425C9E2" w:rsidR="4D52ABC9">
        <w:rPr>
          <w:rFonts w:ascii="Arial" w:hAnsi="Arial"/>
          <w:sz w:val="21"/>
          <w:szCs w:val="21"/>
        </w:rPr>
        <w:t>including the strategy</w:t>
      </w:r>
      <w:r w:rsidRPr="0425C9E2" w:rsidR="5F89B715">
        <w:rPr>
          <w:rFonts w:ascii="Arial" w:hAnsi="Arial"/>
          <w:sz w:val="21"/>
          <w:szCs w:val="21"/>
        </w:rPr>
        <w:t>)</w:t>
      </w:r>
      <w:r w:rsidRPr="0425C9E2" w:rsidR="4D52ABC9">
        <w:rPr>
          <w:rFonts w:ascii="Arial" w:hAnsi="Arial"/>
          <w:sz w:val="21"/>
          <w:szCs w:val="21"/>
        </w:rPr>
        <w:t xml:space="preserve"> was </w:t>
      </w:r>
      <w:r w:rsidRPr="0425C9E2" w:rsidR="00290E5B">
        <w:rPr>
          <w:rFonts w:ascii="Arial" w:hAnsi="Arial"/>
          <w:sz w:val="21"/>
          <w:szCs w:val="21"/>
        </w:rPr>
        <w:t xml:space="preserve">being reviewed </w:t>
      </w:r>
      <w:r w:rsidRPr="0425C9E2" w:rsidR="5E8B62AA">
        <w:rPr>
          <w:rFonts w:ascii="Arial" w:hAnsi="Arial"/>
          <w:sz w:val="21"/>
          <w:szCs w:val="21"/>
        </w:rPr>
        <w:t>and this would</w:t>
      </w:r>
      <w:r w:rsidRPr="0425C9E2" w:rsidR="00290E5B">
        <w:rPr>
          <w:rFonts w:ascii="Arial" w:hAnsi="Arial"/>
          <w:sz w:val="21"/>
          <w:szCs w:val="21"/>
        </w:rPr>
        <w:t xml:space="preserve"> be brought to the committee for approval</w:t>
      </w:r>
      <w:r w:rsidRPr="0425C9E2" w:rsidR="4214F971">
        <w:rPr>
          <w:rFonts w:ascii="Arial" w:hAnsi="Arial"/>
          <w:sz w:val="21"/>
          <w:szCs w:val="21"/>
        </w:rPr>
        <w:t xml:space="preserve"> once a draft </w:t>
      </w:r>
      <w:r w:rsidRPr="0425C9E2" w:rsidR="217C7E2F">
        <w:rPr>
          <w:rFonts w:ascii="Arial" w:hAnsi="Arial"/>
          <w:sz w:val="21"/>
          <w:szCs w:val="21"/>
        </w:rPr>
        <w:t xml:space="preserve">had been </w:t>
      </w:r>
      <w:r w:rsidRPr="0425C9E2" w:rsidR="4214F971">
        <w:rPr>
          <w:rFonts w:ascii="Arial" w:hAnsi="Arial"/>
          <w:sz w:val="21"/>
          <w:szCs w:val="21"/>
        </w:rPr>
        <w:t>complete</w:t>
      </w:r>
      <w:r w:rsidRPr="0425C9E2" w:rsidR="70D1A02D">
        <w:rPr>
          <w:rFonts w:ascii="Arial" w:hAnsi="Arial"/>
          <w:sz w:val="21"/>
          <w:szCs w:val="21"/>
        </w:rPr>
        <w:t>d</w:t>
      </w:r>
      <w:r w:rsidRPr="0425C9E2" w:rsidR="00290E5B">
        <w:rPr>
          <w:rFonts w:ascii="Arial" w:hAnsi="Arial"/>
          <w:sz w:val="21"/>
          <w:szCs w:val="21"/>
        </w:rPr>
        <w:t>.</w:t>
      </w:r>
      <w:r w:rsidRPr="0425C9E2" w:rsidR="67ABDA07">
        <w:rPr>
          <w:rFonts w:ascii="Arial" w:hAnsi="Arial"/>
          <w:sz w:val="21"/>
          <w:szCs w:val="21"/>
        </w:rPr>
        <w:t xml:space="preserve">  The DOFE added that </w:t>
      </w:r>
      <w:r w:rsidRPr="0425C9E2" w:rsidR="00D17A17">
        <w:rPr>
          <w:rFonts w:ascii="Arial" w:hAnsi="Arial"/>
          <w:sz w:val="21"/>
          <w:szCs w:val="21"/>
        </w:rPr>
        <w:t xml:space="preserve">the way risk management </w:t>
      </w:r>
      <w:r w:rsidRPr="0425C9E2" w:rsidR="2B2A7944">
        <w:rPr>
          <w:rFonts w:ascii="Arial" w:hAnsi="Arial"/>
          <w:sz w:val="21"/>
          <w:szCs w:val="21"/>
        </w:rPr>
        <w:t>was</w:t>
      </w:r>
      <w:r w:rsidRPr="0425C9E2" w:rsidR="00D17A17">
        <w:rPr>
          <w:rFonts w:ascii="Arial" w:hAnsi="Arial"/>
          <w:sz w:val="21"/>
          <w:szCs w:val="21"/>
        </w:rPr>
        <w:t xml:space="preserve"> presented</w:t>
      </w:r>
      <w:r w:rsidRPr="0425C9E2" w:rsidR="5A9C4887">
        <w:rPr>
          <w:rFonts w:ascii="Arial" w:hAnsi="Arial"/>
          <w:sz w:val="21"/>
          <w:szCs w:val="21"/>
        </w:rPr>
        <w:t xml:space="preserve"> needed to change.</w:t>
      </w:r>
      <w:r w:rsidRPr="0425C9E2" w:rsidR="6919ED32">
        <w:rPr>
          <w:rFonts w:ascii="Arial" w:hAnsi="Arial"/>
          <w:sz w:val="21"/>
          <w:szCs w:val="21"/>
        </w:rPr>
        <w:t xml:space="preserve">  The </w:t>
      </w:r>
      <w:r w:rsidRPr="0425C9E2" w:rsidR="00D17A17">
        <w:rPr>
          <w:rFonts w:ascii="Arial" w:hAnsi="Arial"/>
          <w:sz w:val="21"/>
          <w:szCs w:val="21"/>
        </w:rPr>
        <w:t xml:space="preserve">current format </w:t>
      </w:r>
      <w:r w:rsidRPr="0425C9E2" w:rsidR="55E06C7C">
        <w:rPr>
          <w:rFonts w:ascii="Arial" w:hAnsi="Arial"/>
          <w:sz w:val="21"/>
          <w:szCs w:val="21"/>
        </w:rPr>
        <w:t xml:space="preserve">was </w:t>
      </w:r>
      <w:r w:rsidRPr="0425C9E2" w:rsidR="00D17A17">
        <w:rPr>
          <w:rFonts w:ascii="Arial" w:hAnsi="Arial"/>
          <w:sz w:val="21"/>
          <w:szCs w:val="21"/>
        </w:rPr>
        <w:t>adequate bu</w:t>
      </w:r>
      <w:r w:rsidRPr="0425C9E2" w:rsidR="4FA4F151">
        <w:rPr>
          <w:rFonts w:ascii="Arial" w:hAnsi="Arial"/>
          <w:sz w:val="21"/>
          <w:szCs w:val="21"/>
        </w:rPr>
        <w:t>t</w:t>
      </w:r>
      <w:r w:rsidRPr="0425C9E2" w:rsidR="69AD1665">
        <w:rPr>
          <w:rFonts w:ascii="Arial" w:hAnsi="Arial"/>
          <w:sz w:val="21"/>
          <w:szCs w:val="21"/>
        </w:rPr>
        <w:t xml:space="preserve"> r</w:t>
      </w:r>
      <w:r w:rsidRPr="0425C9E2" w:rsidR="00D17A17">
        <w:rPr>
          <w:rFonts w:ascii="Arial" w:hAnsi="Arial"/>
          <w:sz w:val="21"/>
          <w:szCs w:val="21"/>
        </w:rPr>
        <w:t>ecommendations</w:t>
      </w:r>
      <w:r w:rsidRPr="0425C9E2" w:rsidR="261A916D">
        <w:rPr>
          <w:rFonts w:ascii="Arial" w:hAnsi="Arial"/>
          <w:sz w:val="21"/>
          <w:szCs w:val="21"/>
        </w:rPr>
        <w:t xml:space="preserve"> along</w:t>
      </w:r>
      <w:r w:rsidRPr="0425C9E2" w:rsidR="22109B02">
        <w:rPr>
          <w:rFonts w:ascii="Arial" w:hAnsi="Arial"/>
          <w:sz w:val="21"/>
          <w:szCs w:val="21"/>
        </w:rPr>
        <w:t xml:space="preserve">side </w:t>
      </w:r>
      <w:r w:rsidRPr="0425C9E2" w:rsidR="2FCD236B">
        <w:rPr>
          <w:rFonts w:ascii="Arial" w:hAnsi="Arial"/>
          <w:sz w:val="21"/>
          <w:szCs w:val="21"/>
        </w:rPr>
        <w:t>evidence</w:t>
      </w:r>
      <w:r w:rsidRPr="0425C9E2" w:rsidR="00D17A17">
        <w:rPr>
          <w:rFonts w:ascii="Arial" w:hAnsi="Arial"/>
          <w:sz w:val="21"/>
          <w:szCs w:val="21"/>
        </w:rPr>
        <w:t xml:space="preserve"> </w:t>
      </w:r>
      <w:r w:rsidRPr="0425C9E2" w:rsidR="25EF5C75">
        <w:rPr>
          <w:rFonts w:ascii="Arial" w:hAnsi="Arial"/>
          <w:sz w:val="21"/>
          <w:szCs w:val="21"/>
        </w:rPr>
        <w:t xml:space="preserve">needed to be </w:t>
      </w:r>
      <w:r w:rsidRPr="0425C9E2" w:rsidR="543A8B9D">
        <w:rPr>
          <w:rFonts w:ascii="Arial" w:hAnsi="Arial"/>
          <w:sz w:val="21"/>
          <w:szCs w:val="21"/>
        </w:rPr>
        <w:t xml:space="preserve">presented </w:t>
      </w:r>
      <w:r w:rsidRPr="0425C9E2" w:rsidR="00D17A17">
        <w:rPr>
          <w:rFonts w:ascii="Arial" w:hAnsi="Arial"/>
          <w:sz w:val="21"/>
          <w:szCs w:val="21"/>
        </w:rPr>
        <w:t>differently.</w:t>
      </w:r>
    </w:p>
    <w:p w:rsidR="27816F8C" w:rsidP="27816F8C" w:rsidRDefault="27816F8C" w14:paraId="0E719575" w14:textId="68A7997A">
      <w:pPr>
        <w:pStyle w:val="ColorfulList-Accent11"/>
        <w:spacing w:after="0"/>
        <w:ind w:left="0"/>
        <w:jc w:val="both"/>
        <w:rPr>
          <w:rFonts w:ascii="Arial" w:hAnsi="Arial"/>
          <w:b/>
          <w:bCs/>
          <w:sz w:val="21"/>
          <w:szCs w:val="21"/>
        </w:rPr>
      </w:pPr>
    </w:p>
    <w:p w:rsidR="355B75E2" w:rsidP="0425C9E2" w:rsidRDefault="355B75E2" w14:paraId="74220FA4" w14:textId="4189ADD0">
      <w:pPr>
        <w:pStyle w:val="ColorfulList-Accent11"/>
        <w:spacing w:after="0"/>
        <w:ind w:left="0" w:firstLine="720"/>
        <w:jc w:val="both"/>
        <w:rPr>
          <w:rFonts w:ascii="Arial" w:hAnsi="Arial"/>
          <w:b/>
          <w:bCs/>
          <w:sz w:val="21"/>
          <w:szCs w:val="21"/>
        </w:rPr>
      </w:pPr>
      <w:r w:rsidRPr="0425C9E2">
        <w:rPr>
          <w:rFonts w:ascii="Arial" w:hAnsi="Arial"/>
          <w:b/>
          <w:bCs/>
          <w:sz w:val="21"/>
          <w:szCs w:val="21"/>
        </w:rPr>
        <w:t>(b)  IT &amp; Business Continuity Planni</w:t>
      </w:r>
      <w:r w:rsidRPr="0425C9E2" w:rsidR="599C421B">
        <w:rPr>
          <w:rFonts w:ascii="Arial" w:hAnsi="Arial"/>
          <w:b/>
          <w:bCs/>
          <w:sz w:val="21"/>
          <w:szCs w:val="21"/>
        </w:rPr>
        <w:t>ng</w:t>
      </w:r>
    </w:p>
    <w:p w:rsidR="27816F8C" w:rsidP="0425C9E2" w:rsidRDefault="599C421B" w14:paraId="43B87055" w14:textId="4ACDC075">
      <w:pPr>
        <w:pStyle w:val="ColorfulList-Accent11"/>
        <w:spacing w:after="0"/>
        <w:jc w:val="both"/>
        <w:rPr>
          <w:rFonts w:ascii="Arial" w:hAnsi="Arial"/>
          <w:sz w:val="21"/>
          <w:szCs w:val="21"/>
        </w:rPr>
      </w:pPr>
      <w:r w:rsidRPr="0425C9E2">
        <w:rPr>
          <w:rFonts w:ascii="Arial" w:hAnsi="Arial"/>
          <w:sz w:val="21"/>
          <w:szCs w:val="21"/>
        </w:rPr>
        <w:t>The Committee were informed that the report had been rated amber overall with a few red rated issues.  Parti</w:t>
      </w:r>
      <w:r w:rsidRPr="0425C9E2" w:rsidR="3EC7C2D9">
        <w:rPr>
          <w:rFonts w:ascii="Arial" w:hAnsi="Arial"/>
          <w:sz w:val="21"/>
          <w:szCs w:val="21"/>
        </w:rPr>
        <w:t xml:space="preserve">al assurance had been provided with two high and three medium recommendations having been accepted by management.  </w:t>
      </w:r>
      <w:r w:rsidRPr="0425C9E2" w:rsidR="24DE1747">
        <w:rPr>
          <w:rFonts w:ascii="Arial" w:hAnsi="Arial"/>
          <w:sz w:val="21"/>
          <w:szCs w:val="21"/>
        </w:rPr>
        <w:t xml:space="preserve">One of the issues had been the </w:t>
      </w:r>
      <w:r w:rsidRPr="0425C9E2" w:rsidR="00482FF8">
        <w:rPr>
          <w:rFonts w:ascii="Arial" w:hAnsi="Arial"/>
          <w:sz w:val="21"/>
          <w:szCs w:val="21"/>
        </w:rPr>
        <w:t xml:space="preserve">Business </w:t>
      </w:r>
      <w:r w:rsidRPr="0425C9E2" w:rsidR="04832E9E">
        <w:rPr>
          <w:rFonts w:ascii="Arial" w:hAnsi="Arial"/>
          <w:sz w:val="21"/>
          <w:szCs w:val="21"/>
        </w:rPr>
        <w:t>C</w:t>
      </w:r>
      <w:r w:rsidRPr="0425C9E2" w:rsidR="00482FF8">
        <w:rPr>
          <w:rFonts w:ascii="Arial" w:hAnsi="Arial"/>
          <w:sz w:val="21"/>
          <w:szCs w:val="21"/>
        </w:rPr>
        <w:t xml:space="preserve">ontinuity </w:t>
      </w:r>
      <w:r w:rsidRPr="0425C9E2" w:rsidR="7B298B3C">
        <w:rPr>
          <w:rFonts w:ascii="Arial" w:hAnsi="Arial"/>
          <w:sz w:val="21"/>
          <w:szCs w:val="21"/>
        </w:rPr>
        <w:t>P</w:t>
      </w:r>
      <w:r w:rsidRPr="0425C9E2" w:rsidR="00482FF8">
        <w:rPr>
          <w:rFonts w:ascii="Arial" w:hAnsi="Arial"/>
          <w:sz w:val="21"/>
          <w:szCs w:val="21"/>
        </w:rPr>
        <w:t>lan only</w:t>
      </w:r>
      <w:r w:rsidRPr="0425C9E2" w:rsidR="45337B7A">
        <w:rPr>
          <w:rFonts w:ascii="Arial" w:hAnsi="Arial"/>
          <w:sz w:val="21"/>
          <w:szCs w:val="21"/>
        </w:rPr>
        <w:t xml:space="preserve"> being available</w:t>
      </w:r>
      <w:r w:rsidRPr="0425C9E2" w:rsidR="00482FF8">
        <w:rPr>
          <w:rFonts w:ascii="Arial" w:hAnsi="Arial"/>
          <w:sz w:val="21"/>
          <w:szCs w:val="21"/>
        </w:rPr>
        <w:t xml:space="preserve"> online </w:t>
      </w:r>
      <w:r w:rsidRPr="0425C9E2" w:rsidR="2E2BAAAE">
        <w:rPr>
          <w:rFonts w:ascii="Arial" w:hAnsi="Arial"/>
          <w:sz w:val="21"/>
          <w:szCs w:val="21"/>
        </w:rPr>
        <w:t xml:space="preserve">and therefore not accessible if the system was not working.  This recommendation had now been completed. </w:t>
      </w:r>
    </w:p>
    <w:p w:rsidR="00482FF8" w:rsidP="0425C9E2" w:rsidRDefault="00482FF8" w14:paraId="72EFDB43" w14:textId="76BB9F02">
      <w:pPr>
        <w:pStyle w:val="ColorfulList-Accent11"/>
        <w:spacing w:after="0"/>
        <w:ind w:left="0"/>
        <w:jc w:val="both"/>
        <w:rPr>
          <w:rFonts w:ascii="Arial" w:hAnsi="Arial"/>
          <w:sz w:val="21"/>
          <w:szCs w:val="21"/>
        </w:rPr>
      </w:pPr>
    </w:p>
    <w:p w:rsidR="00482FF8" w:rsidP="0425C9E2" w:rsidRDefault="2E2BAAAE" w14:paraId="16D011BB" w14:textId="71AD7E5D">
      <w:pPr>
        <w:pStyle w:val="ColorfulList-Accent11"/>
        <w:spacing w:after="0"/>
        <w:jc w:val="both"/>
        <w:rPr>
          <w:rFonts w:ascii="Arial" w:hAnsi="Arial"/>
          <w:sz w:val="21"/>
          <w:szCs w:val="21"/>
        </w:rPr>
      </w:pPr>
      <w:r w:rsidRPr="0425C9E2">
        <w:rPr>
          <w:rFonts w:ascii="Arial" w:hAnsi="Arial"/>
          <w:sz w:val="21"/>
          <w:szCs w:val="21"/>
        </w:rPr>
        <w:t>Mike Cheetham reported that the k</w:t>
      </w:r>
      <w:r w:rsidRPr="0425C9E2" w:rsidR="00482FF8">
        <w:rPr>
          <w:rFonts w:ascii="Arial" w:hAnsi="Arial"/>
          <w:sz w:val="21"/>
          <w:szCs w:val="21"/>
        </w:rPr>
        <w:t xml:space="preserve">ey issue </w:t>
      </w:r>
      <w:r w:rsidRPr="0425C9E2" w:rsidR="2DBAFF1F">
        <w:rPr>
          <w:rFonts w:ascii="Arial" w:hAnsi="Arial"/>
          <w:sz w:val="21"/>
          <w:szCs w:val="21"/>
        </w:rPr>
        <w:t xml:space="preserve">was the </w:t>
      </w:r>
      <w:r w:rsidRPr="0425C9E2" w:rsidR="00482FF8">
        <w:rPr>
          <w:rFonts w:ascii="Arial" w:hAnsi="Arial"/>
          <w:sz w:val="21"/>
          <w:szCs w:val="21"/>
        </w:rPr>
        <w:t xml:space="preserve">content of the </w:t>
      </w:r>
      <w:r w:rsidRPr="0425C9E2" w:rsidR="54010943">
        <w:rPr>
          <w:rFonts w:ascii="Arial" w:hAnsi="Arial"/>
          <w:sz w:val="21"/>
          <w:szCs w:val="21"/>
        </w:rPr>
        <w:t>Business Continuity Plan</w:t>
      </w:r>
      <w:r w:rsidRPr="0425C9E2" w:rsidR="360847A8">
        <w:rPr>
          <w:rFonts w:ascii="Arial" w:hAnsi="Arial"/>
          <w:sz w:val="21"/>
          <w:szCs w:val="21"/>
        </w:rPr>
        <w:t>.</w:t>
      </w:r>
      <w:r w:rsidRPr="0425C9E2" w:rsidR="00482FF8">
        <w:rPr>
          <w:rFonts w:ascii="Arial" w:hAnsi="Arial"/>
          <w:sz w:val="21"/>
          <w:szCs w:val="21"/>
        </w:rPr>
        <w:t xml:space="preserve"> Greater clarity </w:t>
      </w:r>
      <w:r w:rsidRPr="0425C9E2" w:rsidR="35B84840">
        <w:rPr>
          <w:rFonts w:ascii="Arial" w:hAnsi="Arial"/>
          <w:sz w:val="21"/>
          <w:szCs w:val="21"/>
        </w:rPr>
        <w:t xml:space="preserve">was required </w:t>
      </w:r>
      <w:r w:rsidRPr="0425C9E2" w:rsidR="00482FF8">
        <w:rPr>
          <w:rFonts w:ascii="Arial" w:hAnsi="Arial"/>
          <w:sz w:val="21"/>
          <w:szCs w:val="21"/>
        </w:rPr>
        <w:t xml:space="preserve">around ILCT </w:t>
      </w:r>
      <w:r w:rsidRPr="0425C9E2" w:rsidR="19C88CFF">
        <w:rPr>
          <w:rFonts w:ascii="Arial" w:hAnsi="Arial"/>
          <w:sz w:val="21"/>
          <w:szCs w:val="21"/>
        </w:rPr>
        <w:t xml:space="preserve">and it needed to be made clear exactly what was required and </w:t>
      </w:r>
      <w:r w:rsidRPr="0425C9E2" w:rsidR="6543BB61">
        <w:rPr>
          <w:rFonts w:ascii="Arial" w:hAnsi="Arial"/>
          <w:sz w:val="21"/>
          <w:szCs w:val="21"/>
        </w:rPr>
        <w:t>prioritisation</w:t>
      </w:r>
      <w:r w:rsidRPr="0425C9E2" w:rsidR="19C88CFF">
        <w:rPr>
          <w:rFonts w:ascii="Arial" w:hAnsi="Arial"/>
          <w:sz w:val="21"/>
          <w:szCs w:val="21"/>
        </w:rPr>
        <w:t xml:space="preserve"> of systems.  </w:t>
      </w:r>
      <w:r w:rsidRPr="0425C9E2" w:rsidR="722876FA">
        <w:rPr>
          <w:rFonts w:ascii="Arial" w:hAnsi="Arial"/>
          <w:sz w:val="21"/>
          <w:szCs w:val="21"/>
        </w:rPr>
        <w:t xml:space="preserve">It was noted that some </w:t>
      </w:r>
      <w:r w:rsidRPr="0425C9E2" w:rsidR="00482FF8">
        <w:rPr>
          <w:rFonts w:ascii="Arial" w:hAnsi="Arial"/>
          <w:sz w:val="21"/>
          <w:szCs w:val="21"/>
        </w:rPr>
        <w:t>of this</w:t>
      </w:r>
      <w:r w:rsidRPr="0425C9E2" w:rsidR="507BC0A8">
        <w:rPr>
          <w:rFonts w:ascii="Arial" w:hAnsi="Arial"/>
          <w:sz w:val="21"/>
          <w:szCs w:val="21"/>
        </w:rPr>
        <w:t xml:space="preserve"> was already being explored given the </w:t>
      </w:r>
      <w:r w:rsidRPr="0425C9E2" w:rsidR="00482FF8">
        <w:rPr>
          <w:rFonts w:ascii="Arial" w:hAnsi="Arial"/>
          <w:sz w:val="21"/>
          <w:szCs w:val="21"/>
        </w:rPr>
        <w:t>current situation.</w:t>
      </w:r>
    </w:p>
    <w:p w:rsidR="00482FF8" w:rsidP="0425C9E2" w:rsidRDefault="00482FF8" w14:paraId="1C1B3A64" w14:textId="5B9BD416">
      <w:pPr>
        <w:pStyle w:val="ColorfulList-Accent11"/>
        <w:spacing w:after="0"/>
        <w:ind w:left="0"/>
        <w:jc w:val="both"/>
        <w:rPr>
          <w:rFonts w:ascii="Arial" w:hAnsi="Arial"/>
          <w:sz w:val="21"/>
          <w:szCs w:val="21"/>
        </w:rPr>
      </w:pPr>
    </w:p>
    <w:p w:rsidR="00482FF8" w:rsidP="0425C9E2" w:rsidRDefault="4707E184" w14:paraId="04242DF5" w14:textId="4B86F48A">
      <w:pPr>
        <w:pStyle w:val="ColorfulList-Accent11"/>
        <w:spacing w:after="0"/>
        <w:jc w:val="both"/>
        <w:rPr>
          <w:rFonts w:ascii="Arial" w:hAnsi="Arial"/>
          <w:sz w:val="21"/>
          <w:szCs w:val="21"/>
        </w:rPr>
      </w:pPr>
      <w:r w:rsidRPr="0425C9E2">
        <w:rPr>
          <w:rFonts w:ascii="Arial" w:hAnsi="Arial"/>
          <w:sz w:val="21"/>
          <w:szCs w:val="21"/>
        </w:rPr>
        <w:lastRenderedPageBreak/>
        <w:t xml:space="preserve">The CFEO </w:t>
      </w:r>
      <w:r w:rsidRPr="0425C9E2" w:rsidR="1D5B7486">
        <w:rPr>
          <w:rFonts w:ascii="Arial" w:hAnsi="Arial"/>
          <w:sz w:val="21"/>
          <w:szCs w:val="21"/>
        </w:rPr>
        <w:t>noted</w:t>
      </w:r>
      <w:r w:rsidRPr="0425C9E2">
        <w:rPr>
          <w:rFonts w:ascii="Arial" w:hAnsi="Arial"/>
          <w:sz w:val="21"/>
          <w:szCs w:val="21"/>
        </w:rPr>
        <w:t xml:space="preserve"> that the College would i</w:t>
      </w:r>
      <w:r w:rsidRPr="0425C9E2" w:rsidR="00CF0676">
        <w:rPr>
          <w:rFonts w:ascii="Arial" w:hAnsi="Arial"/>
          <w:sz w:val="21"/>
          <w:szCs w:val="21"/>
        </w:rPr>
        <w:t>mplement the management actions identified</w:t>
      </w:r>
      <w:r w:rsidRPr="0425C9E2" w:rsidR="4FE48AC3">
        <w:rPr>
          <w:rFonts w:ascii="Arial" w:hAnsi="Arial"/>
          <w:sz w:val="21"/>
          <w:szCs w:val="21"/>
        </w:rPr>
        <w:t>.  He put into context some of the recommendations</w:t>
      </w:r>
      <w:r w:rsidRPr="0425C9E2" w:rsidR="294E3711">
        <w:rPr>
          <w:rFonts w:ascii="Arial" w:hAnsi="Arial"/>
          <w:sz w:val="21"/>
          <w:szCs w:val="21"/>
        </w:rPr>
        <w:t xml:space="preserve"> and</w:t>
      </w:r>
      <w:r w:rsidRPr="0425C9E2" w:rsidR="4FE48AC3">
        <w:rPr>
          <w:rFonts w:ascii="Arial" w:hAnsi="Arial"/>
          <w:sz w:val="21"/>
          <w:szCs w:val="21"/>
        </w:rPr>
        <w:t xml:space="preserve"> advis</w:t>
      </w:r>
      <w:r w:rsidRPr="0425C9E2" w:rsidR="5A1E234A">
        <w:rPr>
          <w:rFonts w:ascii="Arial" w:hAnsi="Arial"/>
          <w:sz w:val="21"/>
          <w:szCs w:val="21"/>
        </w:rPr>
        <w:t xml:space="preserve">ed </w:t>
      </w:r>
      <w:r w:rsidRPr="0425C9E2" w:rsidR="631DD728">
        <w:rPr>
          <w:rFonts w:ascii="Arial" w:hAnsi="Arial"/>
          <w:sz w:val="21"/>
          <w:szCs w:val="21"/>
        </w:rPr>
        <w:t xml:space="preserve">that </w:t>
      </w:r>
      <w:r w:rsidRPr="0425C9E2" w:rsidR="5927EA94">
        <w:rPr>
          <w:rFonts w:ascii="Arial" w:hAnsi="Arial"/>
          <w:sz w:val="21"/>
          <w:szCs w:val="21"/>
        </w:rPr>
        <w:t xml:space="preserve">when the lockdown came into force, </w:t>
      </w:r>
      <w:r w:rsidRPr="0425C9E2" w:rsidR="00CF0676">
        <w:rPr>
          <w:rFonts w:ascii="Arial" w:hAnsi="Arial"/>
          <w:sz w:val="21"/>
          <w:szCs w:val="21"/>
        </w:rPr>
        <w:t>all class</w:t>
      </w:r>
      <w:r w:rsidRPr="0425C9E2" w:rsidR="12CDFDAC">
        <w:rPr>
          <w:rFonts w:ascii="Arial" w:hAnsi="Arial"/>
          <w:sz w:val="21"/>
          <w:szCs w:val="21"/>
        </w:rPr>
        <w:t>es had been set up in</w:t>
      </w:r>
      <w:r w:rsidRPr="0425C9E2" w:rsidR="00CF0676">
        <w:rPr>
          <w:rFonts w:ascii="Arial" w:hAnsi="Arial"/>
          <w:sz w:val="21"/>
          <w:szCs w:val="21"/>
        </w:rPr>
        <w:t xml:space="preserve"> google classroom by the following Monday.  The IT infrastructure </w:t>
      </w:r>
      <w:r w:rsidRPr="0425C9E2" w:rsidR="7164F281">
        <w:rPr>
          <w:rFonts w:ascii="Arial" w:hAnsi="Arial"/>
          <w:sz w:val="21"/>
          <w:szCs w:val="21"/>
        </w:rPr>
        <w:t>had</w:t>
      </w:r>
      <w:r w:rsidRPr="0425C9E2" w:rsidR="00CF0676">
        <w:rPr>
          <w:rFonts w:ascii="Arial" w:hAnsi="Arial"/>
          <w:sz w:val="21"/>
          <w:szCs w:val="21"/>
        </w:rPr>
        <w:t xml:space="preserve"> served very well</w:t>
      </w:r>
      <w:r w:rsidRPr="0425C9E2" w:rsidR="00854049">
        <w:rPr>
          <w:rFonts w:ascii="Arial" w:hAnsi="Arial"/>
          <w:sz w:val="21"/>
          <w:szCs w:val="21"/>
        </w:rPr>
        <w:t xml:space="preserve"> and run smoothly.</w:t>
      </w:r>
    </w:p>
    <w:p w:rsidR="00854049" w:rsidP="0425C9E2" w:rsidRDefault="00854049" w14:paraId="658C318C" w14:textId="4E55B2B5">
      <w:pPr>
        <w:pStyle w:val="ColorfulList-Accent11"/>
        <w:spacing w:after="0"/>
        <w:ind w:left="0"/>
        <w:jc w:val="both"/>
        <w:rPr>
          <w:rFonts w:ascii="Arial" w:hAnsi="Arial"/>
          <w:sz w:val="21"/>
          <w:szCs w:val="21"/>
        </w:rPr>
      </w:pPr>
    </w:p>
    <w:p w:rsidR="002A2C64" w:rsidP="0425C9E2" w:rsidRDefault="5891481D" w14:paraId="4067C9C4" w14:textId="19ABE8D0">
      <w:pPr>
        <w:pStyle w:val="ColorfulList-Accent11"/>
        <w:spacing w:after="0"/>
        <w:jc w:val="both"/>
        <w:rPr>
          <w:rFonts w:ascii="Arial" w:hAnsi="Arial"/>
          <w:sz w:val="21"/>
          <w:szCs w:val="21"/>
        </w:rPr>
      </w:pPr>
      <w:r w:rsidRPr="0425C9E2">
        <w:rPr>
          <w:rFonts w:ascii="Arial" w:hAnsi="Arial"/>
          <w:sz w:val="21"/>
          <w:szCs w:val="21"/>
        </w:rPr>
        <w:t>The Chair asked if the College eve</w:t>
      </w:r>
      <w:r w:rsidRPr="0425C9E2" w:rsidR="6E9FB6CC">
        <w:rPr>
          <w:rFonts w:ascii="Arial" w:hAnsi="Arial"/>
          <w:sz w:val="21"/>
          <w:szCs w:val="21"/>
        </w:rPr>
        <w:t>r</w:t>
      </w:r>
      <w:r w:rsidRPr="0425C9E2">
        <w:rPr>
          <w:rFonts w:ascii="Arial" w:hAnsi="Arial"/>
          <w:sz w:val="21"/>
          <w:szCs w:val="21"/>
        </w:rPr>
        <w:t xml:space="preserve"> ran a full test on the </w:t>
      </w:r>
      <w:r w:rsidRPr="0425C9E2" w:rsidR="425DD805">
        <w:rPr>
          <w:rFonts w:ascii="Arial" w:hAnsi="Arial"/>
          <w:sz w:val="21"/>
          <w:szCs w:val="21"/>
        </w:rPr>
        <w:t>server.</w:t>
      </w:r>
      <w:r w:rsidRPr="0425C9E2">
        <w:rPr>
          <w:rFonts w:ascii="Arial" w:hAnsi="Arial"/>
          <w:sz w:val="21"/>
          <w:szCs w:val="21"/>
        </w:rPr>
        <w:t xml:space="preserve">  The CFEO replied that there were</w:t>
      </w:r>
      <w:r w:rsidRPr="0425C9E2" w:rsidR="001760E5">
        <w:rPr>
          <w:rFonts w:ascii="Arial" w:hAnsi="Arial"/>
          <w:sz w:val="21"/>
          <w:szCs w:val="21"/>
        </w:rPr>
        <w:t xml:space="preserve"> two Janet links</w:t>
      </w:r>
      <w:r w:rsidRPr="0425C9E2" w:rsidR="344204D2">
        <w:rPr>
          <w:rFonts w:ascii="Arial" w:hAnsi="Arial"/>
          <w:sz w:val="21"/>
          <w:szCs w:val="21"/>
        </w:rPr>
        <w:t xml:space="preserve"> - </w:t>
      </w:r>
      <w:r w:rsidRPr="0425C9E2" w:rsidR="001760E5">
        <w:rPr>
          <w:rFonts w:ascii="Arial" w:hAnsi="Arial"/>
          <w:sz w:val="21"/>
          <w:szCs w:val="21"/>
        </w:rPr>
        <w:t xml:space="preserve">one to </w:t>
      </w:r>
      <w:r w:rsidRPr="0425C9E2" w:rsidR="47A39FEC">
        <w:rPr>
          <w:rFonts w:ascii="Arial" w:hAnsi="Arial"/>
          <w:sz w:val="21"/>
          <w:szCs w:val="21"/>
        </w:rPr>
        <w:t xml:space="preserve">the Rush Green campus and the </w:t>
      </w:r>
      <w:r w:rsidRPr="0425C9E2" w:rsidR="001760E5">
        <w:rPr>
          <w:rFonts w:ascii="Arial" w:hAnsi="Arial"/>
          <w:sz w:val="21"/>
          <w:szCs w:val="21"/>
        </w:rPr>
        <w:t>other to</w:t>
      </w:r>
      <w:r w:rsidRPr="0425C9E2" w:rsidR="526B90BD">
        <w:rPr>
          <w:rFonts w:ascii="Arial" w:hAnsi="Arial"/>
          <w:sz w:val="21"/>
          <w:szCs w:val="21"/>
        </w:rPr>
        <w:t xml:space="preserve"> the</w:t>
      </w:r>
      <w:r w:rsidRPr="0425C9E2" w:rsidR="001760E5">
        <w:rPr>
          <w:rFonts w:ascii="Arial" w:hAnsi="Arial"/>
          <w:sz w:val="21"/>
          <w:szCs w:val="21"/>
        </w:rPr>
        <w:t xml:space="preserve"> TSA</w:t>
      </w:r>
      <w:r w:rsidRPr="0425C9E2" w:rsidR="7A72E8DD">
        <w:rPr>
          <w:rFonts w:ascii="Arial" w:hAnsi="Arial"/>
          <w:sz w:val="21"/>
          <w:szCs w:val="21"/>
        </w:rPr>
        <w:t>.  Information was</w:t>
      </w:r>
      <w:r w:rsidRPr="0425C9E2" w:rsidR="001760E5">
        <w:rPr>
          <w:rFonts w:ascii="Arial" w:hAnsi="Arial"/>
          <w:sz w:val="21"/>
          <w:szCs w:val="21"/>
        </w:rPr>
        <w:t xml:space="preserve"> backed up in different spaces.  </w:t>
      </w:r>
      <w:r w:rsidRPr="0425C9E2" w:rsidR="6A4099C6">
        <w:rPr>
          <w:rFonts w:ascii="Arial" w:hAnsi="Arial"/>
          <w:sz w:val="21"/>
          <w:szCs w:val="21"/>
        </w:rPr>
        <w:t xml:space="preserve">The IT Team </w:t>
      </w:r>
      <w:r w:rsidRPr="0425C9E2" w:rsidR="52BEC1A9">
        <w:rPr>
          <w:rFonts w:ascii="Arial" w:hAnsi="Arial"/>
          <w:sz w:val="21"/>
          <w:szCs w:val="21"/>
        </w:rPr>
        <w:t xml:space="preserve">would turn off one server to test that part but would not undertake a </w:t>
      </w:r>
      <w:r w:rsidRPr="0425C9E2" w:rsidR="00E625DA">
        <w:rPr>
          <w:rFonts w:ascii="Arial" w:hAnsi="Arial"/>
          <w:sz w:val="21"/>
          <w:szCs w:val="21"/>
        </w:rPr>
        <w:t xml:space="preserve">whole college shut down.  </w:t>
      </w:r>
      <w:r w:rsidRPr="0425C9E2" w:rsidR="002A2C64">
        <w:rPr>
          <w:rFonts w:ascii="Arial" w:hAnsi="Arial"/>
          <w:sz w:val="21"/>
          <w:szCs w:val="21"/>
        </w:rPr>
        <w:t xml:space="preserve">If one system </w:t>
      </w:r>
      <w:r w:rsidRPr="0425C9E2" w:rsidR="6A560E24">
        <w:rPr>
          <w:rFonts w:ascii="Arial" w:hAnsi="Arial"/>
          <w:sz w:val="21"/>
          <w:szCs w:val="21"/>
        </w:rPr>
        <w:t>went</w:t>
      </w:r>
      <w:r w:rsidRPr="0425C9E2" w:rsidR="002A2C64">
        <w:rPr>
          <w:rFonts w:ascii="Arial" w:hAnsi="Arial"/>
          <w:sz w:val="21"/>
          <w:szCs w:val="21"/>
        </w:rPr>
        <w:t xml:space="preserve"> down the other server </w:t>
      </w:r>
      <w:r w:rsidRPr="0425C9E2" w:rsidR="3ED9CDF9">
        <w:rPr>
          <w:rFonts w:ascii="Arial" w:hAnsi="Arial"/>
          <w:sz w:val="21"/>
          <w:szCs w:val="21"/>
        </w:rPr>
        <w:t>would step in</w:t>
      </w:r>
      <w:r w:rsidRPr="0425C9E2" w:rsidR="002A2C64">
        <w:rPr>
          <w:rFonts w:ascii="Arial" w:hAnsi="Arial"/>
          <w:sz w:val="21"/>
          <w:szCs w:val="21"/>
        </w:rPr>
        <w:t>.</w:t>
      </w:r>
    </w:p>
    <w:p w:rsidR="002A2C64" w:rsidP="0425C9E2" w:rsidRDefault="002A2C64" w14:paraId="4585567F" w14:textId="1BA02FAC">
      <w:pPr>
        <w:pStyle w:val="ColorfulList-Accent11"/>
        <w:spacing w:after="0"/>
        <w:jc w:val="both"/>
        <w:rPr>
          <w:rFonts w:ascii="Arial" w:hAnsi="Arial"/>
          <w:sz w:val="21"/>
          <w:szCs w:val="21"/>
        </w:rPr>
      </w:pPr>
    </w:p>
    <w:p w:rsidR="002A2C64" w:rsidP="0425C9E2" w:rsidRDefault="7DD61980" w14:paraId="78CFC902" w14:textId="0BC4CFFE">
      <w:pPr>
        <w:pStyle w:val="ColorfulList-Accent11"/>
        <w:spacing w:after="0"/>
        <w:jc w:val="both"/>
        <w:rPr>
          <w:rFonts w:ascii="Arial" w:hAnsi="Arial"/>
          <w:sz w:val="21"/>
          <w:szCs w:val="21"/>
        </w:rPr>
      </w:pPr>
      <w:r w:rsidRPr="0425C9E2">
        <w:rPr>
          <w:rFonts w:ascii="Arial" w:hAnsi="Arial"/>
          <w:sz w:val="21"/>
          <w:szCs w:val="21"/>
        </w:rPr>
        <w:t>In response to a</w:t>
      </w:r>
      <w:r w:rsidRPr="0425C9E2" w:rsidR="00E625DA">
        <w:rPr>
          <w:rFonts w:ascii="Arial" w:hAnsi="Arial"/>
          <w:sz w:val="21"/>
          <w:szCs w:val="21"/>
        </w:rPr>
        <w:t xml:space="preserve"> </w:t>
      </w:r>
      <w:r w:rsidRPr="0425C9E2">
        <w:rPr>
          <w:rFonts w:ascii="Arial" w:hAnsi="Arial"/>
          <w:sz w:val="21"/>
          <w:szCs w:val="21"/>
        </w:rPr>
        <w:t xml:space="preserve">query from the Chair, the CFEO confirmed that there was a backup generator at the Rush Green campus which would automatically </w:t>
      </w:r>
      <w:r w:rsidRPr="0425C9E2" w:rsidR="48FCA6C5">
        <w:rPr>
          <w:rFonts w:ascii="Arial" w:hAnsi="Arial"/>
          <w:sz w:val="21"/>
          <w:szCs w:val="21"/>
        </w:rPr>
        <w:t>be in use</w:t>
      </w:r>
      <w:r w:rsidRPr="0425C9E2">
        <w:rPr>
          <w:rFonts w:ascii="Arial" w:hAnsi="Arial"/>
          <w:sz w:val="21"/>
          <w:szCs w:val="21"/>
        </w:rPr>
        <w:t xml:space="preserve"> if the power went down. </w:t>
      </w:r>
    </w:p>
    <w:p w:rsidR="0425C9E2" w:rsidP="0425C9E2" w:rsidRDefault="0425C9E2" w14:paraId="4B5DA46B" w14:textId="2E8CB13C">
      <w:pPr>
        <w:pStyle w:val="ColorfulList-Accent11"/>
        <w:spacing w:after="0"/>
        <w:jc w:val="both"/>
        <w:rPr>
          <w:rFonts w:ascii="Arial" w:hAnsi="Arial"/>
          <w:sz w:val="21"/>
          <w:szCs w:val="21"/>
        </w:rPr>
      </w:pPr>
    </w:p>
    <w:p w:rsidR="002534A4" w:rsidP="0425C9E2" w:rsidRDefault="17AB21E7" w14:paraId="5CD430A0" w14:textId="6F731CCC">
      <w:pPr>
        <w:pStyle w:val="ColorfulList-Accent11"/>
        <w:spacing w:after="0"/>
        <w:jc w:val="both"/>
        <w:rPr>
          <w:rFonts w:ascii="Arial" w:hAnsi="Arial"/>
          <w:sz w:val="21"/>
          <w:szCs w:val="21"/>
        </w:rPr>
      </w:pPr>
      <w:r w:rsidRPr="0425C9E2">
        <w:rPr>
          <w:rFonts w:ascii="Arial" w:hAnsi="Arial"/>
          <w:sz w:val="21"/>
          <w:szCs w:val="21"/>
        </w:rPr>
        <w:t>The CFEO confirmed that the College’s</w:t>
      </w:r>
      <w:r w:rsidRPr="0425C9E2" w:rsidR="002A2C64">
        <w:rPr>
          <w:rFonts w:ascii="Arial" w:hAnsi="Arial"/>
          <w:sz w:val="21"/>
          <w:szCs w:val="21"/>
        </w:rPr>
        <w:t xml:space="preserve"> Head of IT</w:t>
      </w:r>
      <w:r w:rsidRPr="0425C9E2" w:rsidR="00166208">
        <w:rPr>
          <w:rFonts w:ascii="Arial" w:hAnsi="Arial"/>
          <w:sz w:val="21"/>
          <w:szCs w:val="21"/>
        </w:rPr>
        <w:t xml:space="preserve"> </w:t>
      </w:r>
      <w:r w:rsidRPr="0425C9E2" w:rsidR="68B1F665">
        <w:rPr>
          <w:rFonts w:ascii="Arial" w:hAnsi="Arial"/>
          <w:sz w:val="21"/>
          <w:szCs w:val="21"/>
        </w:rPr>
        <w:t xml:space="preserve">was Andrew Keegan.  New members of the Executive Team had joined the College and the Head of IT alongside the Chief Technology and Innovation Officer would be </w:t>
      </w:r>
      <w:r w:rsidRPr="0425C9E2" w:rsidR="2FEA58CE">
        <w:rPr>
          <w:rFonts w:ascii="Arial" w:hAnsi="Arial"/>
          <w:sz w:val="21"/>
          <w:szCs w:val="21"/>
        </w:rPr>
        <w:t xml:space="preserve">in attendance at the next meeting if required to discuss incomplete actions. </w:t>
      </w:r>
      <w:r w:rsidRPr="0425C9E2" w:rsidR="00166208">
        <w:rPr>
          <w:rFonts w:ascii="Arial" w:hAnsi="Arial"/>
          <w:sz w:val="21"/>
          <w:szCs w:val="21"/>
        </w:rPr>
        <w:t xml:space="preserve"> </w:t>
      </w:r>
    </w:p>
    <w:p w:rsidR="002534A4" w:rsidP="0425C9E2" w:rsidRDefault="002534A4" w14:paraId="7D999E92" w14:textId="04D9FE23">
      <w:pPr>
        <w:pStyle w:val="ColorfulList-Accent11"/>
        <w:spacing w:after="0"/>
        <w:jc w:val="both"/>
        <w:rPr>
          <w:rFonts w:ascii="Arial" w:hAnsi="Arial"/>
          <w:sz w:val="21"/>
          <w:szCs w:val="21"/>
        </w:rPr>
      </w:pPr>
    </w:p>
    <w:p w:rsidR="002534A4" w:rsidP="0425C9E2" w:rsidRDefault="6A012AA8" w14:paraId="45EAD80C" w14:textId="133B2B42">
      <w:pPr>
        <w:pStyle w:val="ColorfulList-Accent11"/>
        <w:spacing w:after="0"/>
        <w:jc w:val="both"/>
        <w:rPr>
          <w:rFonts w:ascii="Arial" w:hAnsi="Arial"/>
          <w:sz w:val="21"/>
          <w:szCs w:val="21"/>
        </w:rPr>
      </w:pPr>
      <w:r w:rsidRPr="0425C9E2">
        <w:rPr>
          <w:rFonts w:ascii="Arial" w:hAnsi="Arial"/>
          <w:sz w:val="21"/>
          <w:szCs w:val="21"/>
        </w:rPr>
        <w:t>The Chief Governance Officer (CGO) noted that the u</w:t>
      </w:r>
      <w:r w:rsidRPr="0425C9E2" w:rsidR="002534A4">
        <w:rPr>
          <w:rFonts w:ascii="Arial" w:hAnsi="Arial"/>
          <w:sz w:val="21"/>
          <w:szCs w:val="21"/>
        </w:rPr>
        <w:t xml:space="preserve">pdated </w:t>
      </w:r>
      <w:r w:rsidRPr="0425C9E2" w:rsidR="59FE00F3">
        <w:rPr>
          <w:rFonts w:ascii="Arial" w:hAnsi="Arial"/>
          <w:sz w:val="21"/>
          <w:szCs w:val="21"/>
        </w:rPr>
        <w:t xml:space="preserve">Disaster </w:t>
      </w:r>
      <w:r w:rsidRPr="0425C9E2" w:rsidR="5B12888C">
        <w:rPr>
          <w:rFonts w:ascii="Arial" w:hAnsi="Arial"/>
          <w:sz w:val="21"/>
          <w:szCs w:val="21"/>
        </w:rPr>
        <w:t>Recovery</w:t>
      </w:r>
      <w:r w:rsidRPr="0425C9E2" w:rsidR="59FE00F3">
        <w:rPr>
          <w:rFonts w:ascii="Arial" w:hAnsi="Arial"/>
          <w:sz w:val="21"/>
          <w:szCs w:val="21"/>
        </w:rPr>
        <w:t xml:space="preserve"> plan would be provided to the full Corporation at the </w:t>
      </w:r>
      <w:r w:rsidRPr="0425C9E2" w:rsidR="002534A4">
        <w:rPr>
          <w:rFonts w:ascii="Arial" w:hAnsi="Arial"/>
          <w:sz w:val="21"/>
          <w:szCs w:val="21"/>
        </w:rPr>
        <w:t>July</w:t>
      </w:r>
      <w:r w:rsidRPr="0425C9E2" w:rsidR="5DB25EBE">
        <w:rPr>
          <w:rFonts w:ascii="Arial" w:hAnsi="Arial"/>
          <w:sz w:val="21"/>
          <w:szCs w:val="21"/>
        </w:rPr>
        <w:t xml:space="preserve"> meeting</w:t>
      </w:r>
      <w:r w:rsidRPr="0425C9E2" w:rsidR="002534A4">
        <w:rPr>
          <w:rFonts w:ascii="Arial" w:hAnsi="Arial"/>
          <w:sz w:val="21"/>
          <w:szCs w:val="21"/>
        </w:rPr>
        <w:t>.</w:t>
      </w:r>
    </w:p>
    <w:p w:rsidR="27816F8C" w:rsidP="27816F8C" w:rsidRDefault="27816F8C" w14:paraId="4205B6BC" w14:textId="4021EE59">
      <w:pPr>
        <w:pStyle w:val="ColorfulList-Accent11"/>
        <w:spacing w:after="0"/>
        <w:ind w:left="0"/>
        <w:jc w:val="both"/>
        <w:rPr>
          <w:rFonts w:ascii="Arial" w:hAnsi="Arial"/>
          <w:b/>
          <w:bCs/>
          <w:sz w:val="21"/>
          <w:szCs w:val="21"/>
        </w:rPr>
      </w:pPr>
    </w:p>
    <w:p w:rsidR="355B75E2" w:rsidP="0425C9E2" w:rsidRDefault="355B75E2" w14:paraId="335AF395" w14:textId="06FC3F39">
      <w:pPr>
        <w:pStyle w:val="ColorfulList-Accent11"/>
        <w:spacing w:after="0"/>
        <w:ind w:left="0" w:firstLine="720"/>
        <w:jc w:val="both"/>
        <w:rPr>
          <w:rFonts w:ascii="Arial" w:hAnsi="Arial"/>
          <w:b/>
          <w:bCs/>
          <w:sz w:val="21"/>
          <w:szCs w:val="21"/>
        </w:rPr>
      </w:pPr>
      <w:r w:rsidRPr="0425C9E2">
        <w:rPr>
          <w:rFonts w:ascii="Arial" w:hAnsi="Arial"/>
          <w:b/>
          <w:bCs/>
          <w:sz w:val="21"/>
          <w:szCs w:val="21"/>
        </w:rPr>
        <w:t>(c)  Key Financial Controls – General Ledger</w:t>
      </w:r>
    </w:p>
    <w:p w:rsidR="27816F8C" w:rsidP="0425C9E2" w:rsidRDefault="002534A4" w14:paraId="155D65B4" w14:textId="301FBF6E">
      <w:pPr>
        <w:pStyle w:val="ColorfulList-Accent11"/>
        <w:spacing w:after="0"/>
        <w:jc w:val="both"/>
        <w:rPr>
          <w:rFonts w:ascii="Arial" w:hAnsi="Arial"/>
          <w:sz w:val="21"/>
          <w:szCs w:val="21"/>
        </w:rPr>
      </w:pPr>
      <w:r w:rsidRPr="153B8954" w:rsidR="002534A4">
        <w:rPr>
          <w:rFonts w:ascii="Arial" w:hAnsi="Arial"/>
          <w:sz w:val="21"/>
          <w:szCs w:val="21"/>
        </w:rPr>
        <w:t>M</w:t>
      </w:r>
      <w:r w:rsidRPr="153B8954" w:rsidR="2C28350C">
        <w:rPr>
          <w:rFonts w:ascii="Arial" w:hAnsi="Arial"/>
          <w:sz w:val="21"/>
          <w:szCs w:val="21"/>
        </w:rPr>
        <w:t xml:space="preserve">ike Cheetham confirmed substantial assurance for the key financial controls – general ledger report with no recommendations.  He advised that RSM had </w:t>
      </w:r>
      <w:r w:rsidRPr="153B8954" w:rsidR="002534A4">
        <w:rPr>
          <w:rFonts w:ascii="Arial" w:hAnsi="Arial"/>
          <w:sz w:val="21"/>
          <w:szCs w:val="21"/>
        </w:rPr>
        <w:t xml:space="preserve">tested as far as </w:t>
      </w:r>
      <w:r w:rsidRPr="153B8954" w:rsidR="260DA53A">
        <w:rPr>
          <w:rFonts w:ascii="Arial" w:hAnsi="Arial"/>
          <w:sz w:val="21"/>
          <w:szCs w:val="21"/>
        </w:rPr>
        <w:t>th</w:t>
      </w:r>
      <w:r w:rsidRPr="153B8954" w:rsidR="4D0BEABC">
        <w:rPr>
          <w:rFonts w:ascii="Arial" w:hAnsi="Arial"/>
          <w:sz w:val="21"/>
          <w:szCs w:val="21"/>
        </w:rPr>
        <w:t>ey</w:t>
      </w:r>
      <w:r w:rsidRPr="153B8954" w:rsidR="260DA53A">
        <w:rPr>
          <w:rFonts w:ascii="Arial" w:hAnsi="Arial"/>
          <w:sz w:val="21"/>
          <w:szCs w:val="21"/>
        </w:rPr>
        <w:t xml:space="preserve"> could </w:t>
      </w:r>
      <w:r w:rsidRPr="153B8954" w:rsidR="007B7A55">
        <w:rPr>
          <w:rFonts w:ascii="Arial" w:hAnsi="Arial"/>
          <w:sz w:val="21"/>
          <w:szCs w:val="21"/>
        </w:rPr>
        <w:t xml:space="preserve">electronically </w:t>
      </w:r>
      <w:r w:rsidRPr="153B8954" w:rsidR="002534A4">
        <w:rPr>
          <w:rFonts w:ascii="Arial" w:hAnsi="Arial"/>
          <w:sz w:val="21"/>
          <w:szCs w:val="21"/>
        </w:rPr>
        <w:t>but some of the final sign offs could not be accessed in the current circumstances</w:t>
      </w:r>
      <w:r w:rsidRPr="153B8954" w:rsidR="73FD22AA">
        <w:rPr>
          <w:rFonts w:ascii="Arial" w:hAnsi="Arial"/>
          <w:sz w:val="21"/>
          <w:szCs w:val="21"/>
        </w:rPr>
        <w:t>.  However, all</w:t>
      </w:r>
      <w:r w:rsidRPr="153B8954" w:rsidR="002534A4">
        <w:rPr>
          <w:rFonts w:ascii="Arial" w:hAnsi="Arial"/>
          <w:sz w:val="21"/>
          <w:szCs w:val="21"/>
        </w:rPr>
        <w:t xml:space="preserve"> fundamentals </w:t>
      </w:r>
      <w:r w:rsidRPr="153B8954" w:rsidR="7D2A5666">
        <w:rPr>
          <w:rFonts w:ascii="Arial" w:hAnsi="Arial"/>
          <w:sz w:val="21"/>
          <w:szCs w:val="21"/>
        </w:rPr>
        <w:t>were</w:t>
      </w:r>
      <w:r w:rsidRPr="153B8954" w:rsidR="002534A4">
        <w:rPr>
          <w:rFonts w:ascii="Arial" w:hAnsi="Arial"/>
          <w:sz w:val="21"/>
          <w:szCs w:val="21"/>
        </w:rPr>
        <w:t xml:space="preserve"> in place.</w:t>
      </w:r>
    </w:p>
    <w:p w:rsidR="27816F8C" w:rsidP="27816F8C" w:rsidRDefault="27816F8C" w14:paraId="2BDF95C9" w14:textId="368FD5C1">
      <w:pPr>
        <w:pStyle w:val="ColorfulList-Accent11"/>
        <w:spacing w:after="0"/>
        <w:ind w:left="0"/>
        <w:jc w:val="both"/>
        <w:rPr>
          <w:rFonts w:ascii="Arial" w:hAnsi="Arial"/>
          <w:b/>
          <w:bCs/>
          <w:sz w:val="21"/>
          <w:szCs w:val="21"/>
        </w:rPr>
      </w:pPr>
    </w:p>
    <w:p w:rsidR="355B75E2" w:rsidP="0425C9E2" w:rsidRDefault="355B75E2" w14:paraId="064D2303" w14:textId="3E0B38CE">
      <w:pPr>
        <w:pStyle w:val="ColorfulList-Accent11"/>
        <w:spacing w:after="0"/>
        <w:ind w:left="0" w:firstLine="720"/>
        <w:jc w:val="both"/>
        <w:rPr>
          <w:rFonts w:ascii="Arial" w:hAnsi="Arial"/>
          <w:b/>
          <w:bCs/>
          <w:sz w:val="21"/>
          <w:szCs w:val="21"/>
        </w:rPr>
      </w:pPr>
      <w:r w:rsidRPr="0425C9E2">
        <w:rPr>
          <w:rFonts w:ascii="Arial" w:hAnsi="Arial"/>
          <w:b/>
          <w:bCs/>
          <w:sz w:val="21"/>
          <w:szCs w:val="21"/>
        </w:rPr>
        <w:t>(d) Financial Planning &amp; Budgetary Control</w:t>
      </w:r>
    </w:p>
    <w:p w:rsidR="27816F8C" w:rsidP="0425C9E2" w:rsidRDefault="00517189" w14:paraId="578342D4" w14:textId="219D435D">
      <w:pPr>
        <w:pStyle w:val="ColorfulList-Accent11"/>
        <w:spacing w:after="0"/>
        <w:jc w:val="both"/>
        <w:rPr>
          <w:rFonts w:ascii="Arial" w:hAnsi="Arial"/>
          <w:sz w:val="21"/>
          <w:szCs w:val="21"/>
        </w:rPr>
      </w:pPr>
      <w:r w:rsidRPr="0425C9E2">
        <w:rPr>
          <w:rFonts w:ascii="Arial" w:hAnsi="Arial"/>
          <w:sz w:val="21"/>
          <w:szCs w:val="21"/>
        </w:rPr>
        <w:t>M</w:t>
      </w:r>
      <w:r w:rsidRPr="0425C9E2" w:rsidR="537F119C">
        <w:rPr>
          <w:rFonts w:ascii="Arial" w:hAnsi="Arial"/>
          <w:sz w:val="21"/>
          <w:szCs w:val="21"/>
        </w:rPr>
        <w:t>ike Cheetham advised that the report had been rated ‘green’ overall – substantial assurance with two</w:t>
      </w:r>
      <w:r w:rsidRPr="0425C9E2">
        <w:rPr>
          <w:rFonts w:ascii="Arial" w:hAnsi="Arial"/>
          <w:sz w:val="21"/>
          <w:szCs w:val="21"/>
        </w:rPr>
        <w:t xml:space="preserve"> low level recommendations</w:t>
      </w:r>
      <w:r w:rsidRPr="0425C9E2" w:rsidR="5ABF7690">
        <w:rPr>
          <w:rFonts w:ascii="Arial" w:hAnsi="Arial"/>
          <w:sz w:val="21"/>
          <w:szCs w:val="21"/>
        </w:rPr>
        <w:t>.  It was noted that the audit had taken place</w:t>
      </w:r>
      <w:r w:rsidRPr="0425C9E2">
        <w:rPr>
          <w:rFonts w:ascii="Arial" w:hAnsi="Arial"/>
          <w:sz w:val="21"/>
          <w:szCs w:val="21"/>
        </w:rPr>
        <w:t xml:space="preserve"> pre lockdown </w:t>
      </w:r>
      <w:r w:rsidRPr="0425C9E2" w:rsidR="0E4E1620">
        <w:rPr>
          <w:rFonts w:ascii="Arial" w:hAnsi="Arial"/>
          <w:sz w:val="21"/>
          <w:szCs w:val="21"/>
        </w:rPr>
        <w:t xml:space="preserve">and confirmed that the </w:t>
      </w:r>
      <w:r w:rsidRPr="0425C9E2">
        <w:rPr>
          <w:rFonts w:ascii="Arial" w:hAnsi="Arial"/>
          <w:sz w:val="21"/>
          <w:szCs w:val="21"/>
        </w:rPr>
        <w:t>process</w:t>
      </w:r>
      <w:r w:rsidRPr="0425C9E2" w:rsidR="452FA2A8">
        <w:rPr>
          <w:rFonts w:ascii="Arial" w:hAnsi="Arial"/>
          <w:sz w:val="21"/>
          <w:szCs w:val="21"/>
        </w:rPr>
        <w:t>es were</w:t>
      </w:r>
      <w:r w:rsidRPr="0425C9E2">
        <w:rPr>
          <w:rFonts w:ascii="Arial" w:hAnsi="Arial"/>
          <w:sz w:val="21"/>
          <w:szCs w:val="21"/>
        </w:rPr>
        <w:t xml:space="preserve"> robust</w:t>
      </w:r>
      <w:r w:rsidRPr="0425C9E2" w:rsidR="00ED04EF">
        <w:rPr>
          <w:rFonts w:ascii="Arial" w:hAnsi="Arial"/>
          <w:sz w:val="21"/>
          <w:szCs w:val="21"/>
        </w:rPr>
        <w:t>.</w:t>
      </w:r>
    </w:p>
    <w:p w:rsidR="27816F8C" w:rsidP="27816F8C" w:rsidRDefault="27816F8C" w14:paraId="64701F56" w14:textId="427F3A23">
      <w:pPr>
        <w:pStyle w:val="ColorfulList-Accent11"/>
        <w:spacing w:after="0"/>
        <w:ind w:left="0"/>
        <w:jc w:val="both"/>
        <w:rPr>
          <w:rFonts w:ascii="Arial" w:hAnsi="Arial"/>
          <w:b/>
          <w:bCs/>
          <w:sz w:val="21"/>
          <w:szCs w:val="21"/>
        </w:rPr>
      </w:pPr>
    </w:p>
    <w:p w:rsidR="355B75E2" w:rsidP="0425C9E2" w:rsidRDefault="355B75E2" w14:paraId="3EACBB4B" w14:textId="4510D390">
      <w:pPr>
        <w:pStyle w:val="ColorfulList-Accent11"/>
        <w:spacing w:after="0"/>
        <w:ind w:left="0" w:firstLine="720"/>
        <w:jc w:val="both"/>
        <w:rPr>
          <w:rFonts w:ascii="Arial" w:hAnsi="Arial"/>
          <w:b/>
          <w:bCs/>
          <w:sz w:val="21"/>
          <w:szCs w:val="21"/>
        </w:rPr>
      </w:pPr>
      <w:r w:rsidRPr="0425C9E2">
        <w:rPr>
          <w:rFonts w:ascii="Arial" w:hAnsi="Arial"/>
          <w:b/>
          <w:bCs/>
          <w:sz w:val="21"/>
          <w:szCs w:val="21"/>
        </w:rPr>
        <w:t>(e) Follow Up</w:t>
      </w:r>
    </w:p>
    <w:p w:rsidR="00D629F5" w:rsidP="0425C9E2" w:rsidRDefault="1C573563" w14:paraId="7E3EB660" w14:textId="211DBC18">
      <w:pPr>
        <w:pStyle w:val="ColorfulList-Accent11"/>
        <w:spacing w:after="0"/>
        <w:jc w:val="both"/>
        <w:rPr>
          <w:rFonts w:ascii="Arial" w:hAnsi="Arial"/>
          <w:sz w:val="21"/>
          <w:szCs w:val="21"/>
        </w:rPr>
      </w:pPr>
      <w:r w:rsidRPr="0425C9E2">
        <w:rPr>
          <w:rFonts w:ascii="Arial" w:hAnsi="Arial"/>
          <w:sz w:val="21"/>
          <w:szCs w:val="21"/>
        </w:rPr>
        <w:t>The Committee were informed that</w:t>
      </w:r>
      <w:r w:rsidRPr="0425C9E2" w:rsidR="26E6EE65">
        <w:rPr>
          <w:rFonts w:ascii="Arial" w:hAnsi="Arial"/>
          <w:sz w:val="21"/>
          <w:szCs w:val="21"/>
        </w:rPr>
        <w:t>,</w:t>
      </w:r>
      <w:r w:rsidRPr="0425C9E2">
        <w:rPr>
          <w:rFonts w:ascii="Arial" w:hAnsi="Arial"/>
          <w:sz w:val="21"/>
          <w:szCs w:val="21"/>
        </w:rPr>
        <w:t xml:space="preserve"> o</w:t>
      </w:r>
      <w:r w:rsidRPr="0425C9E2" w:rsidR="00ED04EF">
        <w:rPr>
          <w:rFonts w:ascii="Arial" w:hAnsi="Arial"/>
          <w:sz w:val="21"/>
          <w:szCs w:val="21"/>
        </w:rPr>
        <w:t>verall</w:t>
      </w:r>
      <w:r w:rsidRPr="0425C9E2" w:rsidR="57523748">
        <w:rPr>
          <w:rFonts w:ascii="Arial" w:hAnsi="Arial"/>
          <w:sz w:val="21"/>
          <w:szCs w:val="21"/>
        </w:rPr>
        <w:t>,</w:t>
      </w:r>
      <w:r w:rsidRPr="0425C9E2" w:rsidR="00ED04EF">
        <w:rPr>
          <w:rFonts w:ascii="Arial" w:hAnsi="Arial"/>
          <w:sz w:val="21"/>
          <w:szCs w:val="21"/>
        </w:rPr>
        <w:t xml:space="preserve"> reasonable process </w:t>
      </w:r>
      <w:r w:rsidRPr="0425C9E2" w:rsidR="494B5DC0">
        <w:rPr>
          <w:rFonts w:ascii="Arial" w:hAnsi="Arial"/>
          <w:sz w:val="21"/>
          <w:szCs w:val="21"/>
        </w:rPr>
        <w:t xml:space="preserve">had been made but </w:t>
      </w:r>
      <w:r w:rsidRPr="0425C9E2" w:rsidR="4D2AA66D">
        <w:rPr>
          <w:rFonts w:ascii="Arial" w:hAnsi="Arial"/>
          <w:sz w:val="21"/>
          <w:szCs w:val="21"/>
        </w:rPr>
        <w:t>it was</w:t>
      </w:r>
      <w:r w:rsidRPr="0425C9E2" w:rsidR="00ED04EF">
        <w:rPr>
          <w:rFonts w:ascii="Arial" w:hAnsi="Arial"/>
          <w:sz w:val="21"/>
          <w:szCs w:val="21"/>
        </w:rPr>
        <w:t xml:space="preserve"> noted in the conclusion </w:t>
      </w:r>
      <w:r w:rsidRPr="0425C9E2" w:rsidR="4F0129A9">
        <w:rPr>
          <w:rFonts w:ascii="Arial" w:hAnsi="Arial"/>
          <w:sz w:val="21"/>
          <w:szCs w:val="21"/>
        </w:rPr>
        <w:t xml:space="preserve">on page two of the report </w:t>
      </w:r>
      <w:r w:rsidRPr="0425C9E2" w:rsidR="00D629F5">
        <w:rPr>
          <w:rFonts w:ascii="Arial" w:hAnsi="Arial"/>
          <w:sz w:val="21"/>
          <w:szCs w:val="21"/>
        </w:rPr>
        <w:t>that some of th</w:t>
      </w:r>
      <w:r w:rsidRPr="0425C9E2" w:rsidR="7B85C50C">
        <w:rPr>
          <w:rFonts w:ascii="Arial" w:hAnsi="Arial"/>
          <w:sz w:val="21"/>
          <w:szCs w:val="21"/>
        </w:rPr>
        <w:t>e recommendations</w:t>
      </w:r>
      <w:r w:rsidRPr="0425C9E2" w:rsidR="00D629F5">
        <w:rPr>
          <w:rFonts w:ascii="Arial" w:hAnsi="Arial"/>
          <w:sz w:val="21"/>
          <w:szCs w:val="21"/>
        </w:rPr>
        <w:t xml:space="preserve"> carried forward ha</w:t>
      </w:r>
      <w:r w:rsidRPr="0425C9E2" w:rsidR="53E78C2E">
        <w:rPr>
          <w:rFonts w:ascii="Arial" w:hAnsi="Arial"/>
          <w:sz w:val="21"/>
          <w:szCs w:val="21"/>
        </w:rPr>
        <w:t xml:space="preserve">d </w:t>
      </w:r>
      <w:r w:rsidRPr="0425C9E2" w:rsidR="00D629F5">
        <w:rPr>
          <w:rFonts w:ascii="Arial" w:hAnsi="Arial"/>
          <w:sz w:val="21"/>
          <w:szCs w:val="21"/>
        </w:rPr>
        <w:t>missed the original deadlines</w:t>
      </w:r>
      <w:r w:rsidRPr="0425C9E2" w:rsidR="2D6AEE4C">
        <w:rPr>
          <w:rFonts w:ascii="Arial" w:hAnsi="Arial"/>
          <w:sz w:val="21"/>
          <w:szCs w:val="21"/>
        </w:rPr>
        <w:t>.</w:t>
      </w:r>
      <w:r w:rsidRPr="0425C9E2" w:rsidR="00D629F5">
        <w:rPr>
          <w:rFonts w:ascii="Arial" w:hAnsi="Arial"/>
          <w:sz w:val="21"/>
          <w:szCs w:val="21"/>
        </w:rPr>
        <w:t xml:space="preserve"> </w:t>
      </w:r>
      <w:r w:rsidRPr="0425C9E2" w:rsidR="72D5993B">
        <w:rPr>
          <w:rFonts w:ascii="Arial" w:hAnsi="Arial"/>
          <w:sz w:val="21"/>
          <w:szCs w:val="21"/>
        </w:rPr>
        <w:t xml:space="preserve">One </w:t>
      </w:r>
      <w:r w:rsidRPr="0425C9E2" w:rsidR="4CB9A0D0">
        <w:rPr>
          <w:rFonts w:ascii="Arial" w:hAnsi="Arial"/>
          <w:sz w:val="21"/>
          <w:szCs w:val="21"/>
        </w:rPr>
        <w:t xml:space="preserve">of the revised </w:t>
      </w:r>
      <w:proofErr w:type="gramStart"/>
      <w:r w:rsidRPr="0425C9E2" w:rsidR="4CB9A0D0">
        <w:rPr>
          <w:rFonts w:ascii="Arial" w:hAnsi="Arial"/>
          <w:sz w:val="21"/>
          <w:szCs w:val="21"/>
        </w:rPr>
        <w:t>deadline</w:t>
      </w:r>
      <w:proofErr w:type="gramEnd"/>
      <w:r w:rsidRPr="0425C9E2" w:rsidR="3D699DB4">
        <w:rPr>
          <w:rFonts w:ascii="Arial" w:hAnsi="Arial"/>
          <w:sz w:val="21"/>
          <w:szCs w:val="21"/>
        </w:rPr>
        <w:t xml:space="preserve"> relating to </w:t>
      </w:r>
      <w:r w:rsidRPr="0425C9E2" w:rsidR="45585AB9">
        <w:rPr>
          <w:rFonts w:ascii="Arial" w:hAnsi="Arial"/>
          <w:sz w:val="21"/>
          <w:szCs w:val="21"/>
        </w:rPr>
        <w:t xml:space="preserve">the exams booking system </w:t>
      </w:r>
      <w:r w:rsidRPr="0425C9E2" w:rsidR="4CB9A0D0">
        <w:rPr>
          <w:rFonts w:ascii="Arial" w:hAnsi="Arial"/>
          <w:sz w:val="21"/>
          <w:szCs w:val="21"/>
        </w:rPr>
        <w:t>was</w:t>
      </w:r>
      <w:r w:rsidRPr="0425C9E2" w:rsidR="00D629F5">
        <w:rPr>
          <w:rFonts w:ascii="Arial" w:hAnsi="Arial"/>
          <w:sz w:val="21"/>
          <w:szCs w:val="21"/>
        </w:rPr>
        <w:t xml:space="preserve"> September 2021</w:t>
      </w:r>
      <w:r w:rsidRPr="0425C9E2" w:rsidR="37E5268F">
        <w:rPr>
          <w:rFonts w:ascii="Arial" w:hAnsi="Arial"/>
          <w:sz w:val="21"/>
          <w:szCs w:val="21"/>
        </w:rPr>
        <w:t xml:space="preserve"> and it was questioned whether this c</w:t>
      </w:r>
      <w:r w:rsidRPr="0425C9E2" w:rsidR="00D629F5">
        <w:rPr>
          <w:rFonts w:ascii="Arial" w:hAnsi="Arial"/>
          <w:sz w:val="21"/>
          <w:szCs w:val="21"/>
        </w:rPr>
        <w:t xml:space="preserve">ould be </w:t>
      </w:r>
      <w:r w:rsidRPr="0425C9E2" w:rsidR="25CC1E1C">
        <w:rPr>
          <w:rFonts w:ascii="Arial" w:hAnsi="Arial"/>
          <w:sz w:val="21"/>
          <w:szCs w:val="21"/>
        </w:rPr>
        <w:t>completed earlier</w:t>
      </w:r>
      <w:r w:rsidRPr="0425C9E2" w:rsidR="00D629F5">
        <w:rPr>
          <w:rFonts w:ascii="Arial" w:hAnsi="Arial"/>
          <w:sz w:val="21"/>
          <w:szCs w:val="21"/>
        </w:rPr>
        <w:t>.</w:t>
      </w:r>
      <w:r w:rsidRPr="0425C9E2" w:rsidR="6A647359">
        <w:rPr>
          <w:rFonts w:ascii="Arial" w:hAnsi="Arial"/>
          <w:sz w:val="21"/>
          <w:szCs w:val="21"/>
        </w:rPr>
        <w:t xml:space="preserve">  The revised deadline for the recommendation pertaining to </w:t>
      </w:r>
      <w:r w:rsidRPr="0425C9E2" w:rsidR="00D629F5">
        <w:rPr>
          <w:rFonts w:ascii="Arial" w:hAnsi="Arial"/>
          <w:sz w:val="21"/>
          <w:szCs w:val="21"/>
        </w:rPr>
        <w:t xml:space="preserve">DBS checks </w:t>
      </w:r>
      <w:r w:rsidRPr="0425C9E2" w:rsidR="09A22E2E">
        <w:rPr>
          <w:rFonts w:ascii="Arial" w:hAnsi="Arial"/>
          <w:sz w:val="21"/>
          <w:szCs w:val="21"/>
        </w:rPr>
        <w:t xml:space="preserve">was </w:t>
      </w:r>
      <w:r w:rsidRPr="0425C9E2" w:rsidR="00D629F5">
        <w:rPr>
          <w:rFonts w:ascii="Arial" w:hAnsi="Arial"/>
          <w:sz w:val="21"/>
          <w:szCs w:val="21"/>
        </w:rPr>
        <w:t xml:space="preserve">October </w:t>
      </w:r>
      <w:r w:rsidRPr="0425C9E2" w:rsidR="237DD3E5">
        <w:rPr>
          <w:rFonts w:ascii="Arial" w:hAnsi="Arial"/>
          <w:sz w:val="21"/>
          <w:szCs w:val="21"/>
        </w:rPr>
        <w:t xml:space="preserve">2020 and this was </w:t>
      </w:r>
      <w:r w:rsidRPr="0425C9E2" w:rsidR="00D629F5">
        <w:rPr>
          <w:rFonts w:ascii="Arial" w:hAnsi="Arial"/>
          <w:sz w:val="21"/>
          <w:szCs w:val="21"/>
        </w:rPr>
        <w:t xml:space="preserve">not something </w:t>
      </w:r>
      <w:r w:rsidRPr="0425C9E2" w:rsidR="55880C41">
        <w:rPr>
          <w:rFonts w:ascii="Arial" w:hAnsi="Arial"/>
          <w:sz w:val="21"/>
          <w:szCs w:val="21"/>
        </w:rPr>
        <w:t>that could be lost sight of.  The recommendation had been</w:t>
      </w:r>
      <w:r w:rsidRPr="0425C9E2" w:rsidR="00D629F5">
        <w:rPr>
          <w:rFonts w:ascii="Arial" w:hAnsi="Arial"/>
          <w:sz w:val="21"/>
          <w:szCs w:val="21"/>
        </w:rPr>
        <w:t xml:space="preserve"> upgraded to high because it ha</w:t>
      </w:r>
      <w:r w:rsidRPr="0425C9E2" w:rsidR="1A5D2F78">
        <w:rPr>
          <w:rFonts w:ascii="Arial" w:hAnsi="Arial"/>
          <w:sz w:val="21"/>
          <w:szCs w:val="21"/>
        </w:rPr>
        <w:t>d not been completed.</w:t>
      </w:r>
    </w:p>
    <w:p w:rsidR="00D629F5" w:rsidP="0425C9E2" w:rsidRDefault="00D629F5" w14:paraId="1C07013E" w14:textId="53C758AD">
      <w:pPr>
        <w:pStyle w:val="ColorfulList-Accent11"/>
        <w:spacing w:after="0"/>
        <w:ind w:left="0"/>
        <w:jc w:val="both"/>
        <w:rPr>
          <w:rFonts w:ascii="Arial" w:hAnsi="Arial"/>
          <w:sz w:val="21"/>
          <w:szCs w:val="21"/>
        </w:rPr>
      </w:pPr>
    </w:p>
    <w:p w:rsidR="329463CE" w:rsidP="0425C9E2" w:rsidRDefault="329463CE" w14:paraId="7C7C5BB6" w14:textId="1840E9A4">
      <w:pPr>
        <w:pStyle w:val="ColorfulList-Accent11"/>
        <w:spacing w:after="0"/>
        <w:jc w:val="both"/>
        <w:rPr>
          <w:rFonts w:ascii="Arial" w:hAnsi="Arial"/>
          <w:sz w:val="21"/>
          <w:szCs w:val="21"/>
        </w:rPr>
      </w:pPr>
      <w:r w:rsidRPr="0425C9E2">
        <w:rPr>
          <w:rFonts w:ascii="Arial" w:hAnsi="Arial"/>
          <w:sz w:val="21"/>
          <w:szCs w:val="21"/>
        </w:rPr>
        <w:t>Bal Pane</w:t>
      </w:r>
      <w:r w:rsidRPr="0425C9E2" w:rsidR="162A6A5A">
        <w:rPr>
          <w:rFonts w:ascii="Arial" w:hAnsi="Arial"/>
          <w:sz w:val="21"/>
          <w:szCs w:val="21"/>
        </w:rPr>
        <w:t xml:space="preserve">sar questioned whether the </w:t>
      </w:r>
      <w:r w:rsidRPr="0425C9E2" w:rsidR="34A6E21D">
        <w:rPr>
          <w:rFonts w:ascii="Arial" w:hAnsi="Arial"/>
          <w:sz w:val="21"/>
          <w:szCs w:val="21"/>
        </w:rPr>
        <w:t xml:space="preserve">exams </w:t>
      </w:r>
      <w:r w:rsidRPr="0425C9E2" w:rsidR="162A6A5A">
        <w:rPr>
          <w:rFonts w:ascii="Arial" w:hAnsi="Arial"/>
          <w:sz w:val="21"/>
          <w:szCs w:val="21"/>
        </w:rPr>
        <w:t>recommendation was dependant on</w:t>
      </w:r>
      <w:r w:rsidRPr="0425C9E2">
        <w:rPr>
          <w:rFonts w:ascii="Arial" w:hAnsi="Arial"/>
          <w:sz w:val="21"/>
          <w:szCs w:val="21"/>
        </w:rPr>
        <w:t xml:space="preserve"> systems</w:t>
      </w:r>
      <w:r w:rsidRPr="0425C9E2" w:rsidR="5879C772">
        <w:rPr>
          <w:rFonts w:ascii="Arial" w:hAnsi="Arial"/>
          <w:sz w:val="21"/>
          <w:szCs w:val="21"/>
        </w:rPr>
        <w:t>.  The DOFE replied that the Head of CIS was responsible for the recommendation and she was unsure why the date of September 2021 had been specified.</w:t>
      </w:r>
      <w:r w:rsidRPr="0425C9E2">
        <w:rPr>
          <w:rFonts w:ascii="Arial" w:hAnsi="Arial"/>
          <w:sz w:val="21"/>
          <w:szCs w:val="21"/>
        </w:rPr>
        <w:t xml:space="preserve"> </w:t>
      </w:r>
      <w:r w:rsidRPr="0425C9E2" w:rsidR="3ABF8089">
        <w:rPr>
          <w:rFonts w:ascii="Arial" w:hAnsi="Arial"/>
          <w:sz w:val="21"/>
          <w:szCs w:val="21"/>
        </w:rPr>
        <w:t xml:space="preserve">At </w:t>
      </w:r>
      <w:r w:rsidRPr="0425C9E2">
        <w:rPr>
          <w:rFonts w:ascii="Arial" w:hAnsi="Arial"/>
          <w:sz w:val="21"/>
          <w:szCs w:val="21"/>
        </w:rPr>
        <w:t xml:space="preserve">present the process </w:t>
      </w:r>
      <w:r w:rsidRPr="0425C9E2" w:rsidR="62B1A66D">
        <w:rPr>
          <w:rFonts w:ascii="Arial" w:hAnsi="Arial"/>
          <w:sz w:val="21"/>
          <w:szCs w:val="21"/>
        </w:rPr>
        <w:t>was</w:t>
      </w:r>
      <w:r w:rsidRPr="0425C9E2">
        <w:rPr>
          <w:rFonts w:ascii="Arial" w:hAnsi="Arial"/>
          <w:sz w:val="21"/>
          <w:szCs w:val="21"/>
        </w:rPr>
        <w:t xml:space="preserve"> manual which </w:t>
      </w:r>
      <w:r w:rsidRPr="0425C9E2" w:rsidR="3A9B9782">
        <w:rPr>
          <w:rFonts w:ascii="Arial" w:hAnsi="Arial"/>
          <w:sz w:val="21"/>
          <w:szCs w:val="21"/>
        </w:rPr>
        <w:t>resulted in</w:t>
      </w:r>
      <w:r w:rsidRPr="0425C9E2">
        <w:rPr>
          <w:rFonts w:ascii="Arial" w:hAnsi="Arial"/>
          <w:sz w:val="21"/>
          <w:szCs w:val="21"/>
        </w:rPr>
        <w:t xml:space="preserve"> things sli</w:t>
      </w:r>
      <w:r w:rsidRPr="0425C9E2" w:rsidR="49680BC0">
        <w:rPr>
          <w:rFonts w:ascii="Arial" w:hAnsi="Arial"/>
          <w:sz w:val="21"/>
          <w:szCs w:val="21"/>
        </w:rPr>
        <w:t>pp</w:t>
      </w:r>
      <w:r w:rsidRPr="0425C9E2" w:rsidR="3681DE29">
        <w:rPr>
          <w:rFonts w:ascii="Arial" w:hAnsi="Arial"/>
          <w:sz w:val="21"/>
          <w:szCs w:val="21"/>
        </w:rPr>
        <w:t>ing</w:t>
      </w:r>
      <w:r w:rsidRPr="0425C9E2">
        <w:rPr>
          <w:rFonts w:ascii="Arial" w:hAnsi="Arial"/>
          <w:sz w:val="21"/>
          <w:szCs w:val="21"/>
        </w:rPr>
        <w:t xml:space="preserve"> through the net</w:t>
      </w:r>
      <w:r w:rsidRPr="0425C9E2" w:rsidR="458500FE">
        <w:rPr>
          <w:rFonts w:ascii="Arial" w:hAnsi="Arial"/>
          <w:sz w:val="21"/>
          <w:szCs w:val="21"/>
        </w:rPr>
        <w:t>.  The Chair stated that a post-meeting note was required to provide an update and explanation for the September 2021 recommendation date.</w:t>
      </w:r>
    </w:p>
    <w:p w:rsidR="0425C9E2" w:rsidP="0425C9E2" w:rsidRDefault="0425C9E2" w14:paraId="5D553289" w14:textId="6FD277C1">
      <w:pPr>
        <w:pStyle w:val="ColorfulList-Accent11"/>
        <w:spacing w:after="0"/>
        <w:jc w:val="both"/>
        <w:rPr>
          <w:rFonts w:ascii="Arial" w:hAnsi="Arial"/>
          <w:sz w:val="21"/>
          <w:szCs w:val="21"/>
        </w:rPr>
      </w:pPr>
    </w:p>
    <w:p w:rsidR="00723EC9" w:rsidP="0425C9E2" w:rsidRDefault="1A5D2F78" w14:paraId="73211930" w14:textId="373A2B59">
      <w:pPr>
        <w:pStyle w:val="ColorfulList-Accent11"/>
        <w:spacing w:after="0"/>
        <w:jc w:val="both"/>
        <w:rPr>
          <w:rFonts w:ascii="Arial" w:hAnsi="Arial"/>
          <w:sz w:val="21"/>
          <w:szCs w:val="21"/>
        </w:rPr>
      </w:pPr>
      <w:r w:rsidRPr="0425C9E2">
        <w:rPr>
          <w:rFonts w:ascii="Arial" w:hAnsi="Arial"/>
          <w:sz w:val="21"/>
          <w:szCs w:val="21"/>
        </w:rPr>
        <w:t xml:space="preserve">The Chair stated that the Committee </w:t>
      </w:r>
      <w:r w:rsidRPr="0425C9E2" w:rsidR="00700FC3">
        <w:rPr>
          <w:rFonts w:ascii="Arial" w:hAnsi="Arial"/>
          <w:sz w:val="21"/>
          <w:szCs w:val="21"/>
        </w:rPr>
        <w:t xml:space="preserve">highlighted </w:t>
      </w:r>
      <w:r w:rsidRPr="0425C9E2" w:rsidR="6C6F2E42">
        <w:rPr>
          <w:rFonts w:ascii="Arial" w:hAnsi="Arial"/>
          <w:sz w:val="21"/>
          <w:szCs w:val="21"/>
        </w:rPr>
        <w:t xml:space="preserve">concerns a year ago regarding revised recommendation dates </w:t>
      </w:r>
      <w:r w:rsidRPr="0425C9E2" w:rsidR="00700FC3">
        <w:rPr>
          <w:rFonts w:ascii="Arial" w:hAnsi="Arial"/>
          <w:sz w:val="21"/>
          <w:szCs w:val="21"/>
        </w:rPr>
        <w:t xml:space="preserve">and </w:t>
      </w:r>
      <w:r w:rsidRPr="0425C9E2" w:rsidR="3A7D9356">
        <w:rPr>
          <w:rFonts w:ascii="Arial" w:hAnsi="Arial"/>
          <w:sz w:val="21"/>
          <w:szCs w:val="21"/>
        </w:rPr>
        <w:t>the position was the same a year on</w:t>
      </w:r>
      <w:r w:rsidRPr="0425C9E2" w:rsidR="00700FC3">
        <w:rPr>
          <w:rFonts w:ascii="Arial" w:hAnsi="Arial"/>
          <w:sz w:val="21"/>
          <w:szCs w:val="21"/>
        </w:rPr>
        <w:t xml:space="preserve">.  </w:t>
      </w:r>
      <w:r w:rsidRPr="0425C9E2" w:rsidR="2D3EA7B5">
        <w:rPr>
          <w:rFonts w:ascii="Arial" w:hAnsi="Arial"/>
          <w:sz w:val="21"/>
          <w:szCs w:val="21"/>
        </w:rPr>
        <w:t xml:space="preserve">The DOFE </w:t>
      </w:r>
      <w:r w:rsidRPr="0425C9E2" w:rsidR="27D40F47">
        <w:rPr>
          <w:rFonts w:ascii="Arial" w:hAnsi="Arial"/>
          <w:sz w:val="21"/>
          <w:szCs w:val="21"/>
        </w:rPr>
        <w:t>advised</w:t>
      </w:r>
      <w:r w:rsidRPr="0425C9E2" w:rsidR="2D3EA7B5">
        <w:rPr>
          <w:rFonts w:ascii="Arial" w:hAnsi="Arial"/>
          <w:sz w:val="21"/>
          <w:szCs w:val="21"/>
        </w:rPr>
        <w:t xml:space="preserve"> that the DBS recommendation had</w:t>
      </w:r>
      <w:r w:rsidRPr="0425C9E2" w:rsidR="00700FC3">
        <w:rPr>
          <w:rFonts w:ascii="Arial" w:hAnsi="Arial"/>
          <w:sz w:val="21"/>
          <w:szCs w:val="21"/>
        </w:rPr>
        <w:t xml:space="preserve"> been picked up by </w:t>
      </w:r>
      <w:r w:rsidRPr="0425C9E2" w:rsidR="201D420B">
        <w:rPr>
          <w:rFonts w:ascii="Arial" w:hAnsi="Arial"/>
          <w:sz w:val="21"/>
          <w:szCs w:val="21"/>
        </w:rPr>
        <w:t xml:space="preserve">the </w:t>
      </w:r>
      <w:r w:rsidRPr="0425C9E2" w:rsidR="00700FC3">
        <w:rPr>
          <w:rFonts w:ascii="Arial" w:hAnsi="Arial"/>
          <w:sz w:val="21"/>
          <w:szCs w:val="21"/>
        </w:rPr>
        <w:t>new CTO</w:t>
      </w:r>
      <w:r w:rsidRPr="0425C9E2" w:rsidR="29B544EC">
        <w:rPr>
          <w:rFonts w:ascii="Arial" w:hAnsi="Arial"/>
          <w:sz w:val="21"/>
          <w:szCs w:val="21"/>
        </w:rPr>
        <w:t xml:space="preserve">.  </w:t>
      </w:r>
      <w:r w:rsidRPr="0425C9E2" w:rsidR="00C57148">
        <w:rPr>
          <w:rFonts w:ascii="Arial" w:hAnsi="Arial"/>
          <w:sz w:val="21"/>
          <w:szCs w:val="21"/>
        </w:rPr>
        <w:t xml:space="preserve">There </w:t>
      </w:r>
      <w:r w:rsidRPr="0425C9E2" w:rsidR="7CA3567A">
        <w:rPr>
          <w:rFonts w:ascii="Arial" w:hAnsi="Arial"/>
          <w:sz w:val="21"/>
          <w:szCs w:val="21"/>
        </w:rPr>
        <w:t>had been</w:t>
      </w:r>
      <w:r w:rsidRPr="0425C9E2" w:rsidR="00C57148">
        <w:rPr>
          <w:rFonts w:ascii="Arial" w:hAnsi="Arial"/>
          <w:sz w:val="21"/>
          <w:szCs w:val="21"/>
        </w:rPr>
        <w:t xml:space="preserve"> an interim</w:t>
      </w:r>
      <w:r w:rsidRPr="0425C9E2" w:rsidR="3E45CDBD">
        <w:rPr>
          <w:rFonts w:ascii="Arial" w:hAnsi="Arial"/>
          <w:sz w:val="21"/>
          <w:szCs w:val="21"/>
        </w:rPr>
        <w:t xml:space="preserve"> </w:t>
      </w:r>
      <w:r w:rsidRPr="0425C9E2" w:rsidR="00C57148">
        <w:rPr>
          <w:rFonts w:ascii="Arial" w:hAnsi="Arial"/>
          <w:sz w:val="21"/>
          <w:szCs w:val="21"/>
        </w:rPr>
        <w:t xml:space="preserve">HR person </w:t>
      </w:r>
      <w:r w:rsidRPr="0425C9E2" w:rsidR="77D434C2">
        <w:rPr>
          <w:rFonts w:ascii="Arial" w:hAnsi="Arial"/>
          <w:sz w:val="21"/>
          <w:szCs w:val="21"/>
        </w:rPr>
        <w:t xml:space="preserve">previously in place </w:t>
      </w:r>
      <w:r w:rsidRPr="0425C9E2" w:rsidR="00C57148">
        <w:rPr>
          <w:rFonts w:ascii="Arial" w:hAnsi="Arial"/>
          <w:sz w:val="21"/>
          <w:szCs w:val="21"/>
        </w:rPr>
        <w:t xml:space="preserve">who </w:t>
      </w:r>
      <w:r w:rsidRPr="0425C9E2" w:rsidR="27563B26">
        <w:rPr>
          <w:rFonts w:ascii="Arial" w:hAnsi="Arial"/>
          <w:sz w:val="21"/>
          <w:szCs w:val="21"/>
        </w:rPr>
        <w:t xml:space="preserve">had </w:t>
      </w:r>
      <w:r w:rsidRPr="0425C9E2" w:rsidR="00C57148">
        <w:rPr>
          <w:rFonts w:ascii="Arial" w:hAnsi="Arial"/>
          <w:sz w:val="21"/>
          <w:szCs w:val="21"/>
        </w:rPr>
        <w:t>advised th</w:t>
      </w:r>
      <w:r w:rsidRPr="0425C9E2" w:rsidR="75670E2A">
        <w:rPr>
          <w:rFonts w:ascii="Arial" w:hAnsi="Arial"/>
          <w:sz w:val="21"/>
          <w:szCs w:val="21"/>
        </w:rPr>
        <w:t xml:space="preserve">at the recommendation </w:t>
      </w:r>
      <w:r w:rsidRPr="0425C9E2" w:rsidR="00C57148">
        <w:rPr>
          <w:rFonts w:ascii="Arial" w:hAnsi="Arial"/>
          <w:sz w:val="21"/>
          <w:szCs w:val="21"/>
        </w:rPr>
        <w:t>had been implemented</w:t>
      </w:r>
      <w:r w:rsidRPr="0425C9E2" w:rsidR="5246FA69">
        <w:rPr>
          <w:rFonts w:ascii="Arial" w:hAnsi="Arial"/>
          <w:sz w:val="21"/>
          <w:szCs w:val="21"/>
        </w:rPr>
        <w:t>,</w:t>
      </w:r>
      <w:r w:rsidRPr="0425C9E2" w:rsidR="00C57148">
        <w:rPr>
          <w:rFonts w:ascii="Arial" w:hAnsi="Arial"/>
          <w:sz w:val="21"/>
          <w:szCs w:val="21"/>
        </w:rPr>
        <w:t xml:space="preserve"> however</w:t>
      </w:r>
      <w:r w:rsidRPr="0425C9E2" w:rsidR="6A174B3C">
        <w:rPr>
          <w:rFonts w:ascii="Arial" w:hAnsi="Arial"/>
          <w:sz w:val="21"/>
          <w:szCs w:val="21"/>
        </w:rPr>
        <w:t>,</w:t>
      </w:r>
      <w:r w:rsidRPr="0425C9E2" w:rsidR="00C57148">
        <w:rPr>
          <w:rFonts w:ascii="Arial" w:hAnsi="Arial"/>
          <w:sz w:val="21"/>
          <w:szCs w:val="21"/>
        </w:rPr>
        <w:t xml:space="preserve"> the new CTO </w:t>
      </w:r>
      <w:r w:rsidRPr="0425C9E2" w:rsidR="09B542B8">
        <w:rPr>
          <w:rFonts w:ascii="Arial" w:hAnsi="Arial"/>
          <w:sz w:val="21"/>
          <w:szCs w:val="21"/>
        </w:rPr>
        <w:t>was</w:t>
      </w:r>
      <w:r w:rsidRPr="0425C9E2" w:rsidR="00C57148">
        <w:rPr>
          <w:rFonts w:ascii="Arial" w:hAnsi="Arial"/>
          <w:sz w:val="21"/>
          <w:szCs w:val="21"/>
        </w:rPr>
        <w:t xml:space="preserve"> not content</w:t>
      </w:r>
      <w:r w:rsidRPr="0425C9E2" w:rsidR="69AEA465">
        <w:rPr>
          <w:rFonts w:ascii="Arial" w:hAnsi="Arial"/>
          <w:sz w:val="21"/>
          <w:szCs w:val="21"/>
        </w:rPr>
        <w:t xml:space="preserve"> to accept </w:t>
      </w:r>
      <w:r w:rsidRPr="0425C9E2" w:rsidR="3A4C4E82">
        <w:rPr>
          <w:rFonts w:ascii="Arial" w:hAnsi="Arial"/>
          <w:sz w:val="21"/>
          <w:szCs w:val="21"/>
        </w:rPr>
        <w:t>the position without undertaking the necessary checks</w:t>
      </w:r>
      <w:r w:rsidRPr="0425C9E2" w:rsidR="00C57148">
        <w:rPr>
          <w:rFonts w:ascii="Arial" w:hAnsi="Arial"/>
          <w:sz w:val="21"/>
          <w:szCs w:val="21"/>
        </w:rPr>
        <w:t xml:space="preserve">.  </w:t>
      </w:r>
      <w:r w:rsidRPr="0425C9E2" w:rsidR="683BB02E">
        <w:rPr>
          <w:rFonts w:ascii="Arial" w:hAnsi="Arial"/>
          <w:sz w:val="21"/>
          <w:szCs w:val="21"/>
        </w:rPr>
        <w:t xml:space="preserve">The deadline had been extended as access to the college site was required to </w:t>
      </w:r>
      <w:r w:rsidRPr="0425C9E2" w:rsidR="00C57148">
        <w:rPr>
          <w:rFonts w:ascii="Arial" w:hAnsi="Arial"/>
          <w:sz w:val="21"/>
          <w:szCs w:val="21"/>
        </w:rPr>
        <w:t xml:space="preserve">confirm </w:t>
      </w:r>
      <w:r w:rsidRPr="0425C9E2" w:rsidR="14C9FFAC">
        <w:rPr>
          <w:rFonts w:ascii="Arial" w:hAnsi="Arial"/>
          <w:sz w:val="21"/>
          <w:szCs w:val="21"/>
        </w:rPr>
        <w:t>completion of the</w:t>
      </w:r>
      <w:r w:rsidRPr="0425C9E2" w:rsidR="7AED85E6">
        <w:rPr>
          <w:rFonts w:ascii="Arial" w:hAnsi="Arial"/>
          <w:sz w:val="21"/>
          <w:szCs w:val="21"/>
        </w:rPr>
        <w:t xml:space="preserve"> recommendation and therefore the CTO could not presently sign this off. </w:t>
      </w:r>
    </w:p>
    <w:p w:rsidR="0425C9E2" w:rsidP="0425C9E2" w:rsidRDefault="0425C9E2" w14:paraId="71F77E6E" w14:textId="4D57E54D">
      <w:pPr>
        <w:pStyle w:val="ColorfulList-Accent11"/>
        <w:spacing w:after="0"/>
        <w:jc w:val="both"/>
        <w:rPr>
          <w:rFonts w:ascii="Arial" w:hAnsi="Arial"/>
          <w:sz w:val="21"/>
          <w:szCs w:val="21"/>
        </w:rPr>
      </w:pPr>
    </w:p>
    <w:p w:rsidR="00723EC9" w:rsidP="0425C9E2" w:rsidRDefault="00723EC9" w14:paraId="6983D228" w14:textId="4B3C4951">
      <w:pPr>
        <w:pStyle w:val="ColorfulList-Accent11"/>
        <w:spacing w:after="0"/>
        <w:jc w:val="both"/>
        <w:rPr>
          <w:rFonts w:ascii="Arial" w:hAnsi="Arial"/>
          <w:sz w:val="21"/>
          <w:szCs w:val="21"/>
        </w:rPr>
      </w:pPr>
      <w:r w:rsidRPr="0425C9E2">
        <w:rPr>
          <w:rFonts w:ascii="Arial" w:hAnsi="Arial"/>
          <w:sz w:val="21"/>
          <w:szCs w:val="21"/>
        </w:rPr>
        <w:t>M</w:t>
      </w:r>
      <w:r w:rsidRPr="0425C9E2" w:rsidR="2873118D">
        <w:rPr>
          <w:rFonts w:ascii="Arial" w:hAnsi="Arial"/>
          <w:sz w:val="21"/>
          <w:szCs w:val="21"/>
        </w:rPr>
        <w:t xml:space="preserve">ike Cheetham stated that </w:t>
      </w:r>
      <w:r w:rsidRPr="0425C9E2">
        <w:rPr>
          <w:rFonts w:ascii="Arial" w:hAnsi="Arial"/>
          <w:sz w:val="21"/>
          <w:szCs w:val="21"/>
        </w:rPr>
        <w:t xml:space="preserve">29% </w:t>
      </w:r>
      <w:r w:rsidRPr="0425C9E2" w:rsidR="573CBAFE">
        <w:rPr>
          <w:rFonts w:ascii="Arial" w:hAnsi="Arial"/>
          <w:sz w:val="21"/>
          <w:szCs w:val="21"/>
        </w:rPr>
        <w:t>of</w:t>
      </w:r>
      <w:r w:rsidRPr="0425C9E2" w:rsidR="2AC3A9CF">
        <w:rPr>
          <w:rFonts w:ascii="Arial" w:hAnsi="Arial"/>
          <w:sz w:val="21"/>
          <w:szCs w:val="21"/>
        </w:rPr>
        <w:t xml:space="preserve"> individuals </w:t>
      </w:r>
      <w:r w:rsidRPr="0425C9E2" w:rsidR="4BBCAD64">
        <w:rPr>
          <w:rFonts w:ascii="Arial" w:hAnsi="Arial"/>
          <w:sz w:val="21"/>
          <w:szCs w:val="21"/>
        </w:rPr>
        <w:t xml:space="preserve">recorded </w:t>
      </w:r>
      <w:r w:rsidRPr="0425C9E2" w:rsidR="2AC3A9CF">
        <w:rPr>
          <w:rFonts w:ascii="Arial" w:hAnsi="Arial"/>
          <w:sz w:val="21"/>
          <w:szCs w:val="21"/>
        </w:rPr>
        <w:t xml:space="preserve">did not have a record of a DBS certificate being </w:t>
      </w:r>
      <w:r w:rsidRPr="0425C9E2" w:rsidR="46539B65">
        <w:rPr>
          <w:rFonts w:ascii="Arial" w:hAnsi="Arial"/>
          <w:sz w:val="21"/>
          <w:szCs w:val="21"/>
        </w:rPr>
        <w:t>obtained</w:t>
      </w:r>
      <w:r w:rsidRPr="0425C9E2" w:rsidR="2AC3A9CF">
        <w:rPr>
          <w:rFonts w:ascii="Arial" w:hAnsi="Arial"/>
          <w:sz w:val="21"/>
          <w:szCs w:val="21"/>
        </w:rPr>
        <w:t xml:space="preserve"> and there were therefore </w:t>
      </w:r>
      <w:r w:rsidRPr="0425C9E2">
        <w:rPr>
          <w:rFonts w:ascii="Arial" w:hAnsi="Arial"/>
          <w:sz w:val="21"/>
          <w:szCs w:val="21"/>
        </w:rPr>
        <w:t>some missing gaps.</w:t>
      </w:r>
    </w:p>
    <w:p w:rsidR="00642155" w:rsidP="0425C9E2" w:rsidRDefault="00642155" w14:paraId="29DADF70" w14:textId="4CBA9F3B">
      <w:pPr>
        <w:pStyle w:val="ColorfulList-Accent11"/>
        <w:spacing w:after="0"/>
        <w:ind w:left="0"/>
        <w:jc w:val="both"/>
        <w:rPr>
          <w:rFonts w:ascii="Arial" w:hAnsi="Arial"/>
          <w:sz w:val="21"/>
          <w:szCs w:val="21"/>
        </w:rPr>
      </w:pPr>
    </w:p>
    <w:p w:rsidR="00642155" w:rsidP="0425C9E2" w:rsidRDefault="00642155" w14:paraId="2E7B8894" w14:textId="76BD1898">
      <w:pPr>
        <w:pStyle w:val="ColorfulList-Accent11"/>
        <w:spacing w:after="0"/>
        <w:jc w:val="both"/>
        <w:rPr>
          <w:rFonts w:ascii="Arial" w:hAnsi="Arial"/>
          <w:sz w:val="21"/>
          <w:szCs w:val="21"/>
        </w:rPr>
      </w:pPr>
      <w:r w:rsidRPr="0425C9E2">
        <w:rPr>
          <w:rFonts w:ascii="Arial" w:hAnsi="Arial"/>
          <w:sz w:val="21"/>
          <w:szCs w:val="21"/>
        </w:rPr>
        <w:t>B</w:t>
      </w:r>
      <w:r w:rsidRPr="0425C9E2" w:rsidR="6BE22B8A">
        <w:rPr>
          <w:rFonts w:ascii="Arial" w:hAnsi="Arial"/>
          <w:sz w:val="21"/>
          <w:szCs w:val="21"/>
        </w:rPr>
        <w:t xml:space="preserve">al Panesar advised that he was </w:t>
      </w:r>
      <w:r w:rsidRPr="0425C9E2">
        <w:rPr>
          <w:rFonts w:ascii="Arial" w:hAnsi="Arial"/>
          <w:sz w:val="21"/>
          <w:szCs w:val="21"/>
        </w:rPr>
        <w:t xml:space="preserve">very concerned </w:t>
      </w:r>
      <w:r w:rsidRPr="0425C9E2" w:rsidR="431CE327">
        <w:rPr>
          <w:rFonts w:ascii="Arial" w:hAnsi="Arial"/>
          <w:sz w:val="21"/>
          <w:szCs w:val="21"/>
        </w:rPr>
        <w:t xml:space="preserve">with the position </w:t>
      </w:r>
      <w:r w:rsidRPr="0425C9E2">
        <w:rPr>
          <w:rFonts w:ascii="Arial" w:hAnsi="Arial"/>
          <w:sz w:val="21"/>
          <w:szCs w:val="21"/>
        </w:rPr>
        <w:t>as the DBS issues</w:t>
      </w:r>
      <w:r w:rsidRPr="0425C9E2" w:rsidR="339F8988">
        <w:rPr>
          <w:rFonts w:ascii="Arial" w:hAnsi="Arial"/>
          <w:sz w:val="21"/>
          <w:szCs w:val="21"/>
        </w:rPr>
        <w:t xml:space="preserve"> were not complicated and</w:t>
      </w:r>
      <w:r w:rsidRPr="0425C9E2">
        <w:rPr>
          <w:rFonts w:ascii="Arial" w:hAnsi="Arial"/>
          <w:sz w:val="21"/>
          <w:szCs w:val="21"/>
        </w:rPr>
        <w:t xml:space="preserve"> should have been solved very quickly.</w:t>
      </w:r>
    </w:p>
    <w:p w:rsidR="00642155" w:rsidP="0425C9E2" w:rsidRDefault="00642155" w14:paraId="4F27C388" w14:textId="4385255A">
      <w:pPr>
        <w:pStyle w:val="ColorfulList-Accent11"/>
        <w:spacing w:after="0"/>
        <w:ind w:left="0"/>
        <w:jc w:val="both"/>
        <w:rPr>
          <w:rFonts w:ascii="Arial" w:hAnsi="Arial"/>
          <w:sz w:val="21"/>
          <w:szCs w:val="21"/>
        </w:rPr>
      </w:pPr>
    </w:p>
    <w:p w:rsidR="00863A12" w:rsidP="0425C9E2" w:rsidRDefault="672A6FD2" w14:paraId="3B74AABD" w14:textId="2E903A7C">
      <w:pPr>
        <w:pStyle w:val="ColorfulList-Accent11"/>
        <w:spacing w:after="0"/>
        <w:jc w:val="both"/>
        <w:rPr>
          <w:rFonts w:ascii="Arial" w:hAnsi="Arial"/>
          <w:sz w:val="21"/>
          <w:szCs w:val="21"/>
        </w:rPr>
      </w:pPr>
      <w:r w:rsidRPr="0425C9E2">
        <w:rPr>
          <w:rFonts w:ascii="Arial" w:hAnsi="Arial"/>
          <w:sz w:val="21"/>
          <w:szCs w:val="21"/>
        </w:rPr>
        <w:t xml:space="preserve">The Chair stated that little could be done </w:t>
      </w:r>
      <w:r w:rsidRPr="0425C9E2" w:rsidR="00AB62CA">
        <w:rPr>
          <w:rFonts w:ascii="Arial" w:hAnsi="Arial"/>
          <w:sz w:val="21"/>
          <w:szCs w:val="21"/>
        </w:rPr>
        <w:t>remotely</w:t>
      </w:r>
      <w:r w:rsidRPr="0425C9E2" w:rsidR="1DD7A54E">
        <w:rPr>
          <w:rFonts w:ascii="Arial" w:hAnsi="Arial"/>
          <w:sz w:val="21"/>
          <w:szCs w:val="21"/>
        </w:rPr>
        <w:t>.  The implementation date was far away but the interim actions needed to be addressed qui</w:t>
      </w:r>
      <w:r w:rsidRPr="0425C9E2" w:rsidR="049CA931">
        <w:rPr>
          <w:rFonts w:ascii="Arial" w:hAnsi="Arial"/>
          <w:sz w:val="21"/>
          <w:szCs w:val="21"/>
        </w:rPr>
        <w:t>c</w:t>
      </w:r>
      <w:r w:rsidRPr="0425C9E2" w:rsidR="1DD7A54E">
        <w:rPr>
          <w:rFonts w:ascii="Arial" w:hAnsi="Arial"/>
          <w:sz w:val="21"/>
          <w:szCs w:val="21"/>
        </w:rPr>
        <w:t>ker</w:t>
      </w:r>
      <w:r w:rsidRPr="0425C9E2" w:rsidR="6931AE03">
        <w:rPr>
          <w:rFonts w:ascii="Arial" w:hAnsi="Arial"/>
          <w:sz w:val="21"/>
          <w:szCs w:val="21"/>
        </w:rPr>
        <w:t xml:space="preserve"> as these were safeguarding issues</w:t>
      </w:r>
      <w:r w:rsidRPr="0425C9E2" w:rsidR="1DD7A54E">
        <w:rPr>
          <w:rFonts w:ascii="Arial" w:hAnsi="Arial"/>
          <w:sz w:val="21"/>
          <w:szCs w:val="21"/>
        </w:rPr>
        <w:t xml:space="preserve">.  </w:t>
      </w:r>
      <w:r w:rsidRPr="0425C9E2" w:rsidR="00AB62CA">
        <w:rPr>
          <w:rFonts w:ascii="Arial" w:hAnsi="Arial"/>
          <w:sz w:val="21"/>
          <w:szCs w:val="21"/>
        </w:rPr>
        <w:t xml:space="preserve"> </w:t>
      </w:r>
      <w:r w:rsidRPr="0425C9E2" w:rsidR="1B7278B9">
        <w:rPr>
          <w:rFonts w:ascii="Arial" w:hAnsi="Arial"/>
          <w:sz w:val="21"/>
          <w:szCs w:val="21"/>
        </w:rPr>
        <w:t>I</w:t>
      </w:r>
      <w:r w:rsidRPr="0425C9E2" w:rsidR="00E03AEB">
        <w:rPr>
          <w:rFonts w:ascii="Arial" w:hAnsi="Arial"/>
          <w:sz w:val="21"/>
          <w:szCs w:val="21"/>
        </w:rPr>
        <w:t xml:space="preserve">f a final check </w:t>
      </w:r>
      <w:r w:rsidRPr="0425C9E2" w:rsidR="47745466">
        <w:rPr>
          <w:rFonts w:ascii="Arial" w:hAnsi="Arial"/>
          <w:sz w:val="21"/>
          <w:szCs w:val="21"/>
        </w:rPr>
        <w:t>was</w:t>
      </w:r>
      <w:r w:rsidRPr="0425C9E2" w:rsidR="00E03AEB">
        <w:rPr>
          <w:rFonts w:ascii="Arial" w:hAnsi="Arial"/>
          <w:sz w:val="21"/>
          <w:szCs w:val="21"/>
        </w:rPr>
        <w:t xml:space="preserve"> </w:t>
      </w:r>
      <w:r w:rsidRPr="0425C9E2" w:rsidR="3B63A054">
        <w:rPr>
          <w:rFonts w:ascii="Arial" w:hAnsi="Arial"/>
          <w:sz w:val="21"/>
          <w:szCs w:val="21"/>
        </w:rPr>
        <w:t>required</w:t>
      </w:r>
      <w:r w:rsidRPr="0425C9E2" w:rsidR="00E03AEB">
        <w:rPr>
          <w:rFonts w:ascii="Arial" w:hAnsi="Arial"/>
          <w:sz w:val="21"/>
          <w:szCs w:val="21"/>
        </w:rPr>
        <w:t xml:space="preserve"> </w:t>
      </w:r>
      <w:r w:rsidRPr="0425C9E2" w:rsidR="00E03AEB">
        <w:rPr>
          <w:rFonts w:ascii="Arial" w:hAnsi="Arial"/>
          <w:sz w:val="21"/>
          <w:szCs w:val="21"/>
        </w:rPr>
        <w:lastRenderedPageBreak/>
        <w:t>then an interim statement</w:t>
      </w:r>
      <w:r w:rsidRPr="0425C9E2" w:rsidR="006B56F3">
        <w:rPr>
          <w:rFonts w:ascii="Arial" w:hAnsi="Arial"/>
          <w:sz w:val="21"/>
          <w:szCs w:val="21"/>
        </w:rPr>
        <w:t xml:space="preserve"> need</w:t>
      </w:r>
      <w:r w:rsidRPr="0425C9E2" w:rsidR="24EBD2AA">
        <w:rPr>
          <w:rFonts w:ascii="Arial" w:hAnsi="Arial"/>
          <w:sz w:val="21"/>
          <w:szCs w:val="21"/>
        </w:rPr>
        <w:t>ed</w:t>
      </w:r>
      <w:r w:rsidRPr="0425C9E2" w:rsidR="006B56F3">
        <w:rPr>
          <w:rFonts w:ascii="Arial" w:hAnsi="Arial"/>
          <w:sz w:val="21"/>
          <w:szCs w:val="21"/>
        </w:rPr>
        <w:t xml:space="preserve"> to be made </w:t>
      </w:r>
      <w:r w:rsidRPr="0425C9E2" w:rsidR="086E616B">
        <w:rPr>
          <w:rFonts w:ascii="Arial" w:hAnsi="Arial"/>
          <w:sz w:val="21"/>
          <w:szCs w:val="21"/>
        </w:rPr>
        <w:t xml:space="preserve">by the CTO </w:t>
      </w:r>
      <w:r w:rsidRPr="0425C9E2" w:rsidR="00863A12">
        <w:rPr>
          <w:rFonts w:ascii="Arial" w:hAnsi="Arial"/>
          <w:sz w:val="21"/>
          <w:szCs w:val="21"/>
        </w:rPr>
        <w:t>as a post meeting response</w:t>
      </w:r>
      <w:r w:rsidRPr="0425C9E2" w:rsidR="5FA900E7">
        <w:rPr>
          <w:rFonts w:ascii="Arial" w:hAnsi="Arial"/>
          <w:sz w:val="21"/>
          <w:szCs w:val="21"/>
        </w:rPr>
        <w:t>.  It was agreed that the DOFE would liaise with the CTO to action.</w:t>
      </w:r>
    </w:p>
    <w:p w:rsidR="00D052A8" w:rsidP="0425C9E2" w:rsidRDefault="00D052A8" w14:paraId="5877ECF3" w14:textId="0BCA103B">
      <w:pPr>
        <w:pStyle w:val="ColorfulList-Accent11"/>
        <w:spacing w:after="0"/>
        <w:ind w:left="0"/>
        <w:jc w:val="both"/>
        <w:rPr>
          <w:rFonts w:ascii="Arial" w:hAnsi="Arial"/>
          <w:sz w:val="21"/>
          <w:szCs w:val="21"/>
        </w:rPr>
      </w:pPr>
    </w:p>
    <w:p w:rsidR="00101DFA" w:rsidP="0425C9E2" w:rsidRDefault="00D052A8" w14:paraId="3C4FE6EE" w14:textId="01C8368C">
      <w:pPr>
        <w:pStyle w:val="ColorfulList-Accent11"/>
        <w:spacing w:after="0"/>
        <w:jc w:val="both"/>
        <w:rPr>
          <w:rFonts w:ascii="Arial" w:hAnsi="Arial"/>
          <w:sz w:val="21"/>
          <w:szCs w:val="21"/>
        </w:rPr>
      </w:pPr>
      <w:r w:rsidRPr="0425C9E2">
        <w:rPr>
          <w:rFonts w:ascii="Arial" w:hAnsi="Arial"/>
          <w:sz w:val="21"/>
          <w:szCs w:val="21"/>
        </w:rPr>
        <w:t>M</w:t>
      </w:r>
      <w:r w:rsidRPr="0425C9E2" w:rsidR="0D4F3D2F">
        <w:rPr>
          <w:rFonts w:ascii="Arial" w:hAnsi="Arial"/>
          <w:sz w:val="21"/>
          <w:szCs w:val="21"/>
        </w:rPr>
        <w:t>ike Cheetham stated that the rest of the actions in the report had been positive.  Bal Panesar added that 1</w:t>
      </w:r>
      <w:r w:rsidRPr="0425C9E2" w:rsidR="00101DFA">
        <w:rPr>
          <w:rFonts w:ascii="Arial" w:hAnsi="Arial"/>
          <w:sz w:val="21"/>
          <w:szCs w:val="21"/>
        </w:rPr>
        <w:t xml:space="preserve">1/22 completed </w:t>
      </w:r>
      <w:r w:rsidRPr="0425C9E2" w:rsidR="3385964D">
        <w:rPr>
          <w:rFonts w:ascii="Arial" w:hAnsi="Arial"/>
          <w:sz w:val="21"/>
          <w:szCs w:val="21"/>
        </w:rPr>
        <w:t>recommendations (50%) was</w:t>
      </w:r>
      <w:r w:rsidRPr="0425C9E2" w:rsidR="00101DFA">
        <w:rPr>
          <w:rFonts w:ascii="Arial" w:hAnsi="Arial"/>
          <w:sz w:val="21"/>
          <w:szCs w:val="21"/>
        </w:rPr>
        <w:t xml:space="preserve"> a poor result.</w:t>
      </w:r>
    </w:p>
    <w:p w:rsidR="00101DFA" w:rsidP="27816F8C" w:rsidRDefault="00101DFA" w14:paraId="5E1CADC2" w14:textId="77777777">
      <w:pPr>
        <w:pStyle w:val="ColorfulList-Accent11"/>
        <w:spacing w:after="0"/>
        <w:ind w:left="0"/>
        <w:jc w:val="both"/>
        <w:rPr>
          <w:rFonts w:ascii="Arial" w:hAnsi="Arial"/>
          <w:b/>
          <w:bCs/>
          <w:sz w:val="21"/>
          <w:szCs w:val="21"/>
        </w:rPr>
      </w:pPr>
    </w:p>
    <w:p w:rsidR="355B75E2" w:rsidP="0425C9E2" w:rsidRDefault="355B75E2" w14:paraId="6DADD861" w14:textId="3D4ADECB">
      <w:pPr>
        <w:pStyle w:val="ColorfulList-Accent11"/>
        <w:spacing w:after="0"/>
        <w:ind w:left="0" w:firstLine="720"/>
        <w:jc w:val="both"/>
        <w:rPr>
          <w:rFonts w:ascii="Arial" w:hAnsi="Arial"/>
          <w:b/>
          <w:bCs/>
          <w:sz w:val="21"/>
          <w:szCs w:val="21"/>
        </w:rPr>
      </w:pPr>
      <w:r w:rsidRPr="0425C9E2">
        <w:rPr>
          <w:rFonts w:ascii="Arial" w:hAnsi="Arial"/>
          <w:b/>
          <w:bCs/>
          <w:sz w:val="21"/>
          <w:szCs w:val="21"/>
        </w:rPr>
        <w:t xml:space="preserve">Agreed: </w:t>
      </w:r>
      <w:r w:rsidRPr="0425C9E2" w:rsidR="36418CB9">
        <w:rPr>
          <w:rFonts w:ascii="Arial" w:hAnsi="Arial"/>
          <w:b/>
          <w:bCs/>
          <w:sz w:val="21"/>
          <w:szCs w:val="21"/>
        </w:rPr>
        <w:t>That the current position be noted.</w:t>
      </w:r>
    </w:p>
    <w:p w:rsidR="00152BDE" w:rsidP="0425C9E2" w:rsidRDefault="36418CB9" w14:paraId="1BECE5A2" w14:textId="13CC0FD9">
      <w:pPr>
        <w:pStyle w:val="ColorfulList-Accent11"/>
        <w:spacing w:after="0"/>
        <w:jc w:val="both"/>
        <w:rPr>
          <w:rFonts w:ascii="Arial" w:hAnsi="Arial"/>
          <w:b/>
          <w:bCs/>
          <w:sz w:val="21"/>
          <w:szCs w:val="21"/>
        </w:rPr>
      </w:pPr>
      <w:r w:rsidRPr="0425C9E2">
        <w:rPr>
          <w:rFonts w:ascii="Arial" w:hAnsi="Arial"/>
          <w:b/>
          <w:bCs/>
          <w:sz w:val="21"/>
          <w:szCs w:val="21"/>
        </w:rPr>
        <w:t xml:space="preserve">Action:  </w:t>
      </w:r>
      <w:r w:rsidRPr="0425C9E2" w:rsidR="7B016421">
        <w:rPr>
          <w:rFonts w:ascii="Arial" w:hAnsi="Arial"/>
          <w:b/>
          <w:bCs/>
          <w:sz w:val="21"/>
          <w:szCs w:val="21"/>
        </w:rPr>
        <w:t>Post meeting notes required for learner numbers audit and exams booking system recommendation date</w:t>
      </w:r>
      <w:r w:rsidRPr="0425C9E2" w:rsidR="4C0FAB67">
        <w:rPr>
          <w:rFonts w:ascii="Arial" w:hAnsi="Arial"/>
          <w:b/>
          <w:bCs/>
          <w:sz w:val="21"/>
          <w:szCs w:val="21"/>
        </w:rPr>
        <w:t>;</w:t>
      </w:r>
    </w:p>
    <w:p w:rsidR="00152BDE" w:rsidP="0425C9E2" w:rsidRDefault="36418CB9" w14:paraId="79B395EF" w14:textId="2BE897DC">
      <w:pPr>
        <w:pStyle w:val="ColorfulList-Accent11"/>
        <w:spacing w:after="0"/>
        <w:ind w:left="0" w:firstLine="720"/>
        <w:jc w:val="both"/>
        <w:rPr>
          <w:rFonts w:ascii="Arial" w:hAnsi="Arial"/>
          <w:b/>
          <w:bCs/>
          <w:sz w:val="21"/>
          <w:szCs w:val="21"/>
        </w:rPr>
      </w:pPr>
      <w:r w:rsidRPr="0425C9E2">
        <w:rPr>
          <w:rFonts w:ascii="Arial" w:hAnsi="Arial"/>
          <w:b/>
          <w:bCs/>
          <w:sz w:val="21"/>
          <w:szCs w:val="21"/>
        </w:rPr>
        <w:t>DOFE to liaise with CTO to obtain post meeting note re DBS recommendation.</w:t>
      </w:r>
    </w:p>
    <w:p w:rsidR="00152BDE" w:rsidP="0425C9E2" w:rsidRDefault="00152BDE" w14:paraId="02B792B6" w14:textId="3BA7FC51">
      <w:pPr>
        <w:pStyle w:val="ColorfulList-Accent11"/>
        <w:spacing w:after="0"/>
        <w:ind w:left="0" w:firstLine="720"/>
        <w:jc w:val="both"/>
        <w:rPr>
          <w:rFonts w:ascii="Arial" w:hAnsi="Arial"/>
          <w:b/>
          <w:bCs/>
          <w:sz w:val="21"/>
          <w:szCs w:val="21"/>
        </w:rPr>
      </w:pPr>
    </w:p>
    <w:p w:rsidR="00152BDE" w:rsidP="33B5C092" w:rsidRDefault="2A417AB3" w14:paraId="33576569" w14:textId="79684D0B">
      <w:pPr>
        <w:pStyle w:val="Normal"/>
        <w:spacing w:after="0" w:afterAutospacing="off" w:line="240" w:lineRule="auto"/>
        <w:ind w:firstLine="720"/>
        <w:rPr>
          <w:rFonts w:ascii="Calibri" w:hAnsi="Calibri" w:eastAsia="Calibri" w:cs="Calibri"/>
          <w:noProof w:val="0"/>
          <w:color w:val="000000" w:themeColor="text1" w:themeTint="FF" w:themeShade="FF"/>
          <w:sz w:val="24"/>
          <w:szCs w:val="24"/>
          <w:u w:val="single"/>
          <w:lang w:val="en-GB"/>
        </w:rPr>
      </w:pPr>
      <w:r w:rsidRPr="33B5C092" w:rsidR="2A417AB3">
        <w:rPr>
          <w:rFonts w:ascii="Arial" w:hAnsi="Arial"/>
          <w:i w:val="1"/>
          <w:iCs w:val="1"/>
          <w:sz w:val="21"/>
          <w:szCs w:val="21"/>
        </w:rPr>
        <w:t>Post meeting note:</w:t>
      </w:r>
      <w:r w:rsidRPr="33B5C092" w:rsidR="4EA78DA7">
        <w:rPr>
          <w:rFonts w:ascii="Arial" w:hAnsi="Arial"/>
          <w:i w:val="1"/>
          <w:iCs w:val="1"/>
          <w:sz w:val="21"/>
          <w:szCs w:val="21"/>
        </w:rPr>
        <w:t xml:space="preserve"> DBS Checks</w:t>
      </w:r>
    </w:p>
    <w:p w:rsidR="00152BDE" w:rsidP="33B5C092" w:rsidRDefault="2A417AB3" w14:paraId="08554741" w14:textId="4E125D19">
      <w:pPr>
        <w:spacing w:after="0" w:afterAutospacing="off" w:line="240" w:lineRule="auto"/>
        <w:ind w:left="720" w:firstLine="0"/>
        <w:rPr>
          <w:rFonts w:ascii="Arial" w:hAnsi="Arial"/>
          <w:i w:val="1"/>
          <w:iCs w:val="1"/>
          <w:noProof w:val="0"/>
          <w:sz w:val="21"/>
          <w:szCs w:val="21"/>
          <w:lang w:val="en-GB" w:eastAsia="en-US"/>
        </w:rPr>
      </w:pPr>
      <w:r w:rsidRPr="33B5C092" w:rsidR="4EA78DA7">
        <w:rPr>
          <w:rFonts w:ascii="Arial" w:hAnsi="Arial"/>
          <w:i w:val="1"/>
          <w:iCs w:val="1"/>
          <w:noProof w:val="0"/>
          <w:sz w:val="21"/>
          <w:szCs w:val="21"/>
          <w:lang w:val="en-GB" w:eastAsia="en-US"/>
        </w:rPr>
        <w:t xml:space="preserve">A letter has been issued to staff stating that the DBS is part of their employment requirement and that if </w:t>
      </w:r>
      <w:r w:rsidRPr="33B5C092" w:rsidR="21B12538">
        <w:rPr>
          <w:rFonts w:ascii="Arial" w:hAnsi="Arial"/>
          <w:i w:val="1"/>
          <w:iCs w:val="1"/>
          <w:noProof w:val="0"/>
          <w:sz w:val="21"/>
          <w:szCs w:val="21"/>
          <w:lang w:val="en-GB" w:eastAsia="en-US"/>
        </w:rPr>
        <w:t xml:space="preserve">it is not received by the College </w:t>
      </w:r>
      <w:r w:rsidRPr="33B5C092" w:rsidR="4EA78DA7">
        <w:rPr>
          <w:rFonts w:ascii="Arial" w:hAnsi="Arial"/>
          <w:i w:val="1"/>
          <w:iCs w:val="1"/>
          <w:noProof w:val="0"/>
          <w:sz w:val="21"/>
          <w:szCs w:val="21"/>
          <w:lang w:val="en-GB" w:eastAsia="en-US"/>
        </w:rPr>
        <w:t>by a certain date, they will face disciplinary action.  40 staff have been identified of which 13 are new members of staff.</w:t>
      </w:r>
    </w:p>
    <w:p w:rsidR="00152BDE" w:rsidP="33B5C092" w:rsidRDefault="2A417AB3" w14:paraId="48B6C7E5" w14:textId="54F109A9">
      <w:pPr>
        <w:spacing w:after="0" w:afterAutospacing="off" w:line="240" w:lineRule="auto"/>
        <w:ind/>
        <w:rPr>
          <w:rFonts w:ascii="Arial" w:hAnsi="Arial"/>
          <w:i w:val="1"/>
          <w:iCs w:val="1"/>
          <w:noProof w:val="0"/>
          <w:sz w:val="21"/>
          <w:szCs w:val="21"/>
          <w:lang w:val="en-GB"/>
        </w:rPr>
      </w:pPr>
      <w:r w:rsidRPr="33B5C092" w:rsidR="4EA78DA7">
        <w:rPr>
          <w:rFonts w:ascii="Arial" w:hAnsi="Arial"/>
          <w:i w:val="1"/>
          <w:iCs w:val="1"/>
          <w:noProof w:val="0"/>
          <w:sz w:val="21"/>
          <w:szCs w:val="21"/>
          <w:lang w:val="en-GB" w:eastAsia="en-US"/>
        </w:rPr>
        <w:t xml:space="preserve"> </w:t>
      </w:r>
    </w:p>
    <w:p w:rsidR="00152BDE" w:rsidP="33B5C092" w:rsidRDefault="2A417AB3" w14:paraId="25F69C83" w14:textId="4AB1A2F5">
      <w:pPr>
        <w:spacing w:after="0" w:afterAutospacing="off" w:line="240" w:lineRule="auto"/>
        <w:ind w:left="720" w:firstLine="0"/>
        <w:rPr>
          <w:rFonts w:ascii="Arial" w:hAnsi="Arial"/>
          <w:i w:val="1"/>
          <w:iCs w:val="1"/>
          <w:sz w:val="21"/>
          <w:szCs w:val="21"/>
        </w:rPr>
      </w:pPr>
      <w:r w:rsidRPr="33B5C092" w:rsidR="68BC53F1">
        <w:rPr>
          <w:rFonts w:ascii="Arial" w:hAnsi="Arial"/>
          <w:i w:val="1"/>
          <w:iCs w:val="1"/>
          <w:noProof w:val="0"/>
          <w:sz w:val="21"/>
          <w:szCs w:val="21"/>
          <w:lang w:val="en-GB" w:eastAsia="en-US"/>
        </w:rPr>
        <w:t xml:space="preserve">The College is </w:t>
      </w:r>
      <w:r w:rsidRPr="33B5C092" w:rsidR="4EA78DA7">
        <w:rPr>
          <w:rFonts w:ascii="Arial" w:hAnsi="Arial"/>
          <w:i w:val="1"/>
          <w:iCs w:val="1"/>
          <w:noProof w:val="0"/>
          <w:sz w:val="21"/>
          <w:szCs w:val="21"/>
          <w:lang w:val="en-GB" w:eastAsia="en-US"/>
        </w:rPr>
        <w:t xml:space="preserve">automating the process and integrating it into the recruitment and onboarding system, so that from September all DBS certificates will be processed with ease, thus reducing the administration time and making the process quicker. </w:t>
      </w:r>
      <w:r w:rsidRPr="33B5C092" w:rsidR="05C5B69C">
        <w:rPr>
          <w:rFonts w:ascii="Arial" w:hAnsi="Arial"/>
          <w:i w:val="1"/>
          <w:iCs w:val="1"/>
          <w:noProof w:val="0"/>
          <w:sz w:val="21"/>
          <w:szCs w:val="21"/>
          <w:lang w:val="en-GB" w:eastAsia="en-US"/>
        </w:rPr>
        <w:t>Th</w:t>
      </w:r>
      <w:r w:rsidRPr="33B5C092" w:rsidR="4EA78DA7">
        <w:rPr>
          <w:rFonts w:ascii="Arial" w:hAnsi="Arial"/>
          <w:i w:val="1"/>
          <w:iCs w:val="1"/>
          <w:noProof w:val="0"/>
          <w:sz w:val="21"/>
          <w:szCs w:val="21"/>
          <w:lang w:val="en-GB" w:eastAsia="en-US"/>
        </w:rPr>
        <w:t>e system</w:t>
      </w:r>
      <w:r w:rsidRPr="33B5C092" w:rsidR="7BA54D2B">
        <w:rPr>
          <w:rFonts w:ascii="Arial" w:hAnsi="Arial"/>
          <w:i w:val="1"/>
          <w:iCs w:val="1"/>
          <w:noProof w:val="0"/>
          <w:sz w:val="21"/>
          <w:szCs w:val="21"/>
          <w:lang w:val="en-GB" w:eastAsia="en-US"/>
        </w:rPr>
        <w:t xml:space="preserve"> has been reviewed</w:t>
      </w:r>
      <w:r w:rsidRPr="33B5C092" w:rsidR="4EA78DA7">
        <w:rPr>
          <w:rFonts w:ascii="Arial" w:hAnsi="Arial"/>
          <w:i w:val="1"/>
          <w:iCs w:val="1"/>
          <w:noProof w:val="0"/>
          <w:sz w:val="21"/>
          <w:szCs w:val="21"/>
          <w:lang w:val="en-GB" w:eastAsia="en-US"/>
        </w:rPr>
        <w:t xml:space="preserve"> and IT are checking to ensure it meets all technical requirements so we can then proceed to implementation.  </w:t>
      </w:r>
      <w:r>
        <w:br/>
      </w:r>
    </w:p>
    <w:p w:rsidR="00152BDE" w:rsidP="33B5C092" w:rsidRDefault="2A417AB3" w14:paraId="61C4B84B" w14:textId="48353001">
      <w:pPr>
        <w:spacing w:after="0" w:afterAutospacing="off" w:line="240" w:lineRule="auto"/>
        <w:ind w:left="720" w:firstLine="0"/>
        <w:rPr>
          <w:rFonts w:ascii="Arial" w:hAnsi="Arial"/>
          <w:i w:val="1"/>
          <w:iCs w:val="1"/>
          <w:noProof w:val="0"/>
          <w:sz w:val="21"/>
          <w:szCs w:val="21"/>
          <w:lang w:val="en-GB"/>
        </w:rPr>
      </w:pPr>
      <w:r w:rsidRPr="33B5C092" w:rsidR="4EA78DA7">
        <w:rPr>
          <w:rFonts w:ascii="Arial" w:hAnsi="Arial"/>
          <w:i w:val="1"/>
          <w:iCs w:val="1"/>
          <w:noProof w:val="0"/>
          <w:sz w:val="21"/>
          <w:szCs w:val="21"/>
          <w:lang w:val="en-GB" w:eastAsia="en-US"/>
        </w:rPr>
        <w:t>It is anticipated all will be completed in advance of the October deadline.  In addition, staff will not be allowed on site next week</w:t>
      </w:r>
      <w:r w:rsidRPr="33B5C092" w:rsidR="1C518CC5">
        <w:rPr>
          <w:rFonts w:ascii="Arial" w:hAnsi="Arial"/>
          <w:i w:val="1"/>
          <w:iCs w:val="1"/>
          <w:noProof w:val="0"/>
          <w:sz w:val="21"/>
          <w:szCs w:val="21"/>
          <w:lang w:val="en-GB" w:eastAsia="en-US"/>
        </w:rPr>
        <w:t xml:space="preserve"> (w/c 15 June 2020)</w:t>
      </w:r>
      <w:r w:rsidRPr="33B5C092" w:rsidR="4EA78DA7">
        <w:rPr>
          <w:rFonts w:ascii="Arial" w:hAnsi="Arial"/>
          <w:i w:val="1"/>
          <w:iCs w:val="1"/>
          <w:noProof w:val="0"/>
          <w:sz w:val="21"/>
          <w:szCs w:val="21"/>
          <w:lang w:val="en-GB" w:eastAsia="en-US"/>
        </w:rPr>
        <w:t xml:space="preserve"> </w:t>
      </w:r>
      <w:r w:rsidRPr="33B5C092" w:rsidR="4EA78DA7">
        <w:rPr>
          <w:rFonts w:ascii="Arial" w:hAnsi="Arial"/>
          <w:i w:val="1"/>
          <w:iCs w:val="1"/>
          <w:noProof w:val="0"/>
          <w:sz w:val="21"/>
          <w:szCs w:val="21"/>
          <w:lang w:val="en-GB" w:eastAsia="en-US"/>
        </w:rPr>
        <w:t>if proof of their DBS check has not been received.</w:t>
      </w:r>
      <w:r w:rsidRPr="33B5C092" w:rsidR="4EA78DA7">
        <w:rPr>
          <w:rFonts w:ascii="Calibri" w:hAnsi="Calibri" w:eastAsia="Calibri" w:cs="Calibri"/>
          <w:noProof w:val="0"/>
          <w:color w:val="000000" w:themeColor="text1" w:themeTint="FF" w:themeShade="FF"/>
          <w:sz w:val="24"/>
          <w:szCs w:val="24"/>
          <w:lang w:val="en-GB"/>
        </w:rPr>
        <w:t xml:space="preserve"> </w:t>
      </w:r>
    </w:p>
    <w:p w:rsidR="00152BDE" w:rsidP="0425C9E2" w:rsidRDefault="00152BDE" w14:paraId="3CF2D8B6" w14:textId="6EFED993">
      <w:pPr>
        <w:pStyle w:val="ColorfulList-Accent11"/>
        <w:spacing w:after="0"/>
        <w:ind w:left="0" w:firstLine="720"/>
        <w:jc w:val="both"/>
        <w:rPr>
          <w:rFonts w:ascii="Arial" w:hAnsi="Arial"/>
          <w:i/>
          <w:iCs/>
          <w:sz w:val="21"/>
          <w:szCs w:val="21"/>
        </w:rPr>
      </w:pPr>
    </w:p>
    <w:p w:rsidR="355B75E2" w:rsidP="0425C9E2" w:rsidRDefault="355B75E2" w14:paraId="772ECBEC" w14:textId="5300F0E4">
      <w:pPr>
        <w:pStyle w:val="ColorfulList-Accent11"/>
        <w:numPr>
          <w:ilvl w:val="0"/>
          <w:numId w:val="2"/>
        </w:numPr>
        <w:spacing w:after="0"/>
        <w:ind w:hanging="578"/>
        <w:jc w:val="both"/>
        <w:rPr>
          <w:rFonts w:ascii="Arial" w:hAnsi="Arial"/>
          <w:b/>
          <w:bCs/>
          <w:sz w:val="21"/>
          <w:szCs w:val="21"/>
        </w:rPr>
      </w:pPr>
      <w:r w:rsidRPr="0425C9E2">
        <w:rPr>
          <w:rFonts w:ascii="Arial" w:hAnsi="Arial"/>
          <w:b/>
          <w:bCs/>
          <w:sz w:val="21"/>
          <w:szCs w:val="21"/>
        </w:rPr>
        <w:t>Progress on previous Internal Audit recommendations</w:t>
      </w:r>
    </w:p>
    <w:p w:rsidR="27816F8C" w:rsidP="0425C9E2" w:rsidRDefault="2D6F828B" w14:paraId="0DCADE51" w14:textId="02DA539A">
      <w:pPr>
        <w:pStyle w:val="ColorfulList-Accent11"/>
        <w:spacing w:after="0"/>
        <w:jc w:val="both"/>
        <w:rPr>
          <w:rFonts w:ascii="Arial" w:hAnsi="Arial"/>
          <w:sz w:val="21"/>
          <w:szCs w:val="21"/>
        </w:rPr>
      </w:pPr>
      <w:r w:rsidRPr="0425C9E2">
        <w:rPr>
          <w:rFonts w:ascii="Arial" w:hAnsi="Arial"/>
          <w:sz w:val="21"/>
          <w:szCs w:val="21"/>
        </w:rPr>
        <w:t xml:space="preserve">The DOFE reported </w:t>
      </w:r>
      <w:r w:rsidRPr="0425C9E2" w:rsidR="00501447">
        <w:rPr>
          <w:rFonts w:ascii="Arial" w:hAnsi="Arial"/>
          <w:sz w:val="21"/>
          <w:szCs w:val="21"/>
        </w:rPr>
        <w:t>progress on internal audit recommendations</w:t>
      </w:r>
      <w:r w:rsidRPr="0425C9E2" w:rsidR="7575EFEB">
        <w:rPr>
          <w:rFonts w:ascii="Arial" w:hAnsi="Arial"/>
          <w:sz w:val="21"/>
          <w:szCs w:val="21"/>
        </w:rPr>
        <w:t xml:space="preserve"> were </w:t>
      </w:r>
      <w:r w:rsidRPr="0425C9E2" w:rsidR="00501447">
        <w:rPr>
          <w:rFonts w:ascii="Arial" w:hAnsi="Arial"/>
          <w:sz w:val="21"/>
          <w:szCs w:val="21"/>
        </w:rPr>
        <w:t xml:space="preserve">updated for SLT and Audit Committee on an ongoing basis. </w:t>
      </w:r>
      <w:r w:rsidRPr="0425C9E2" w:rsidR="22AD79D2">
        <w:rPr>
          <w:rFonts w:ascii="Arial" w:hAnsi="Arial"/>
          <w:sz w:val="21"/>
          <w:szCs w:val="21"/>
        </w:rPr>
        <w:t xml:space="preserve"> An evidence column had now been in</w:t>
      </w:r>
      <w:r w:rsidRPr="0425C9E2" w:rsidR="0F89A0C6">
        <w:rPr>
          <w:rFonts w:ascii="Arial" w:hAnsi="Arial"/>
          <w:sz w:val="21"/>
          <w:szCs w:val="21"/>
        </w:rPr>
        <w:t>cluded to provide additional assurance for Governors.</w:t>
      </w:r>
    </w:p>
    <w:p w:rsidR="006D6BA7" w:rsidP="0425C9E2" w:rsidRDefault="006D6BA7" w14:paraId="4124E117" w14:textId="3EDBF7D0">
      <w:pPr>
        <w:pStyle w:val="ColorfulList-Accent11"/>
        <w:spacing w:after="0"/>
        <w:ind w:hanging="578"/>
        <w:jc w:val="both"/>
        <w:rPr>
          <w:rFonts w:ascii="Arial" w:hAnsi="Arial"/>
          <w:sz w:val="21"/>
          <w:szCs w:val="21"/>
        </w:rPr>
      </w:pPr>
    </w:p>
    <w:p w:rsidR="006D6BA7" w:rsidP="0425C9E2" w:rsidRDefault="0F89A0C6" w14:paraId="17BEB2D8" w14:textId="5EBF1EB6">
      <w:pPr>
        <w:pStyle w:val="ColorfulList-Accent11"/>
        <w:spacing w:after="0"/>
        <w:jc w:val="both"/>
        <w:rPr>
          <w:rFonts w:ascii="Arial" w:hAnsi="Arial"/>
          <w:sz w:val="21"/>
          <w:szCs w:val="21"/>
        </w:rPr>
      </w:pPr>
      <w:r w:rsidRPr="0425C9E2">
        <w:rPr>
          <w:rFonts w:ascii="Arial" w:hAnsi="Arial"/>
          <w:sz w:val="21"/>
          <w:szCs w:val="21"/>
        </w:rPr>
        <w:t xml:space="preserve">The Committee were informed that </w:t>
      </w:r>
      <w:r w:rsidRPr="0425C9E2" w:rsidR="006D6BA7">
        <w:rPr>
          <w:rFonts w:ascii="Arial" w:hAnsi="Arial"/>
          <w:sz w:val="21"/>
          <w:szCs w:val="21"/>
        </w:rPr>
        <w:t>a lot of the actions ha</w:t>
      </w:r>
      <w:r w:rsidRPr="0425C9E2" w:rsidR="6B1FE0B6">
        <w:rPr>
          <w:rFonts w:ascii="Arial" w:hAnsi="Arial"/>
          <w:sz w:val="21"/>
          <w:szCs w:val="21"/>
        </w:rPr>
        <w:t xml:space="preserve">d </w:t>
      </w:r>
      <w:r w:rsidRPr="0425C9E2" w:rsidR="006D6BA7">
        <w:rPr>
          <w:rFonts w:ascii="Arial" w:hAnsi="Arial"/>
          <w:sz w:val="21"/>
          <w:szCs w:val="21"/>
        </w:rPr>
        <w:t xml:space="preserve">also been looked at </w:t>
      </w:r>
      <w:r w:rsidRPr="0425C9E2" w:rsidR="540BCC1B">
        <w:rPr>
          <w:rFonts w:ascii="Arial" w:hAnsi="Arial"/>
          <w:sz w:val="21"/>
          <w:szCs w:val="21"/>
        </w:rPr>
        <w:t>through the</w:t>
      </w:r>
      <w:r w:rsidRPr="0425C9E2" w:rsidR="006D6BA7">
        <w:rPr>
          <w:rFonts w:ascii="Arial" w:hAnsi="Arial"/>
          <w:sz w:val="21"/>
          <w:szCs w:val="21"/>
        </w:rPr>
        <w:t xml:space="preserve"> internal audit </w:t>
      </w:r>
      <w:r w:rsidRPr="0425C9E2" w:rsidR="57AD646E">
        <w:rPr>
          <w:rFonts w:ascii="Arial" w:hAnsi="Arial"/>
          <w:sz w:val="21"/>
          <w:szCs w:val="21"/>
        </w:rPr>
        <w:t>process and some of the actions had</w:t>
      </w:r>
      <w:r w:rsidRPr="0425C9E2" w:rsidR="006D6BA7">
        <w:rPr>
          <w:rFonts w:ascii="Arial" w:hAnsi="Arial"/>
          <w:sz w:val="21"/>
          <w:szCs w:val="21"/>
        </w:rPr>
        <w:t xml:space="preserve"> merged or superseded.  </w:t>
      </w:r>
      <w:r w:rsidRPr="0425C9E2" w:rsidR="02170A29">
        <w:rPr>
          <w:rFonts w:ascii="Arial" w:hAnsi="Arial"/>
          <w:sz w:val="21"/>
          <w:szCs w:val="21"/>
        </w:rPr>
        <w:t xml:space="preserve">These would be removed from the next report as appropriate. </w:t>
      </w:r>
    </w:p>
    <w:p w:rsidR="00B24C22" w:rsidP="0425C9E2" w:rsidRDefault="00B24C22" w14:paraId="3083C941" w14:textId="4ACC90EA">
      <w:pPr>
        <w:pStyle w:val="ColorfulList-Accent11"/>
        <w:spacing w:after="0"/>
        <w:ind w:hanging="578"/>
        <w:jc w:val="both"/>
        <w:rPr>
          <w:rFonts w:ascii="Arial" w:hAnsi="Arial"/>
          <w:sz w:val="21"/>
          <w:szCs w:val="21"/>
        </w:rPr>
      </w:pPr>
    </w:p>
    <w:p w:rsidR="000121F9" w:rsidP="0425C9E2" w:rsidRDefault="02170A29" w14:paraId="5859C5A7" w14:textId="2F6B29BC">
      <w:pPr>
        <w:pStyle w:val="ColorfulList-Accent11"/>
        <w:spacing w:after="0"/>
        <w:jc w:val="both"/>
        <w:rPr>
          <w:rFonts w:ascii="Arial" w:hAnsi="Arial"/>
          <w:sz w:val="21"/>
          <w:szCs w:val="21"/>
        </w:rPr>
      </w:pPr>
      <w:r w:rsidRPr="0425C9E2">
        <w:rPr>
          <w:rFonts w:ascii="Arial" w:hAnsi="Arial"/>
          <w:sz w:val="21"/>
          <w:szCs w:val="21"/>
        </w:rPr>
        <w:t xml:space="preserve">The DOFE referred to the </w:t>
      </w:r>
      <w:r w:rsidRPr="0425C9E2" w:rsidR="00B24C22">
        <w:rPr>
          <w:rFonts w:ascii="Arial" w:hAnsi="Arial"/>
          <w:sz w:val="21"/>
          <w:szCs w:val="21"/>
        </w:rPr>
        <w:t xml:space="preserve">appeals policy </w:t>
      </w:r>
      <w:r w:rsidRPr="0425C9E2" w:rsidR="5C06E209">
        <w:rPr>
          <w:rFonts w:ascii="Arial" w:hAnsi="Arial"/>
          <w:sz w:val="21"/>
          <w:szCs w:val="21"/>
        </w:rPr>
        <w:t xml:space="preserve">advising that the policy was scheduled to be </w:t>
      </w:r>
      <w:r w:rsidRPr="0425C9E2" w:rsidR="00B24C22">
        <w:rPr>
          <w:rFonts w:ascii="Arial" w:hAnsi="Arial"/>
          <w:sz w:val="21"/>
          <w:szCs w:val="21"/>
        </w:rPr>
        <w:t>approved this year</w:t>
      </w:r>
      <w:r w:rsidRPr="0425C9E2" w:rsidR="3B099BBD">
        <w:rPr>
          <w:rFonts w:ascii="Arial" w:hAnsi="Arial"/>
          <w:sz w:val="21"/>
          <w:szCs w:val="21"/>
        </w:rPr>
        <w:t xml:space="preserve"> – one year later than the initial implementation date.</w:t>
      </w:r>
      <w:r w:rsidRPr="0425C9E2" w:rsidR="3ADB502C">
        <w:rPr>
          <w:rFonts w:ascii="Arial" w:hAnsi="Arial"/>
          <w:sz w:val="21"/>
          <w:szCs w:val="21"/>
        </w:rPr>
        <w:t xml:space="preserve">  This previous Director of Quality had left the College last year and the post </w:t>
      </w:r>
      <w:r w:rsidRPr="0425C9E2" w:rsidR="3F5A30D6">
        <w:rPr>
          <w:rFonts w:ascii="Arial" w:hAnsi="Arial"/>
          <w:sz w:val="21"/>
          <w:szCs w:val="21"/>
        </w:rPr>
        <w:t>had not been</w:t>
      </w:r>
      <w:r w:rsidRPr="0425C9E2" w:rsidR="3ADB502C">
        <w:rPr>
          <w:rFonts w:ascii="Arial" w:hAnsi="Arial"/>
          <w:sz w:val="21"/>
          <w:szCs w:val="21"/>
        </w:rPr>
        <w:t xml:space="preserve"> replaced.  Several restructures had </w:t>
      </w:r>
      <w:r w:rsidRPr="0425C9E2" w:rsidR="40080755">
        <w:rPr>
          <w:rFonts w:ascii="Arial" w:hAnsi="Arial"/>
          <w:sz w:val="21"/>
          <w:szCs w:val="21"/>
        </w:rPr>
        <w:t>since t</w:t>
      </w:r>
      <w:r w:rsidRPr="0425C9E2" w:rsidR="3ADB502C">
        <w:rPr>
          <w:rFonts w:ascii="Arial" w:hAnsi="Arial"/>
          <w:sz w:val="21"/>
          <w:szCs w:val="21"/>
        </w:rPr>
        <w:t xml:space="preserve">aken place and there was now a Chief Operating Officer and Assistant Director of Quality in </w:t>
      </w:r>
      <w:r w:rsidRPr="0425C9E2" w:rsidR="43A46DF2">
        <w:rPr>
          <w:rFonts w:ascii="Arial" w:hAnsi="Arial"/>
          <w:sz w:val="21"/>
          <w:szCs w:val="21"/>
        </w:rPr>
        <w:t xml:space="preserve">place who was actioning this. </w:t>
      </w:r>
      <w:r w:rsidRPr="0425C9E2" w:rsidR="0033252E">
        <w:rPr>
          <w:rFonts w:ascii="Arial" w:hAnsi="Arial"/>
          <w:sz w:val="21"/>
          <w:szCs w:val="21"/>
        </w:rPr>
        <w:t xml:space="preserve">  </w:t>
      </w:r>
    </w:p>
    <w:p w:rsidR="0425C9E2" w:rsidP="0425C9E2" w:rsidRDefault="0425C9E2" w14:paraId="29E81699" w14:textId="313A0DD9">
      <w:pPr>
        <w:pStyle w:val="ColorfulList-Accent11"/>
        <w:spacing w:after="0"/>
        <w:jc w:val="both"/>
        <w:rPr>
          <w:rFonts w:ascii="Arial" w:hAnsi="Arial"/>
          <w:sz w:val="21"/>
          <w:szCs w:val="21"/>
        </w:rPr>
      </w:pPr>
    </w:p>
    <w:p w:rsidR="009A6657" w:rsidP="0425C9E2" w:rsidRDefault="5D7764F1" w14:paraId="6233B3F8" w14:textId="6AB4082A">
      <w:pPr>
        <w:pStyle w:val="ColorfulList-Accent11"/>
        <w:spacing w:after="0"/>
        <w:jc w:val="both"/>
        <w:rPr>
          <w:rFonts w:ascii="Arial" w:hAnsi="Arial"/>
          <w:sz w:val="21"/>
          <w:szCs w:val="21"/>
        </w:rPr>
      </w:pPr>
      <w:r w:rsidRPr="0425C9E2">
        <w:rPr>
          <w:rFonts w:ascii="Arial" w:hAnsi="Arial"/>
          <w:sz w:val="21"/>
          <w:szCs w:val="21"/>
        </w:rPr>
        <w:t xml:space="preserve">The Chair stated that it was </w:t>
      </w:r>
      <w:r w:rsidRPr="0425C9E2" w:rsidR="000121F9">
        <w:rPr>
          <w:rFonts w:ascii="Arial" w:hAnsi="Arial"/>
          <w:sz w:val="21"/>
          <w:szCs w:val="21"/>
        </w:rPr>
        <w:t xml:space="preserve">good to see the positives but personnel changes </w:t>
      </w:r>
      <w:r w:rsidRPr="0425C9E2" w:rsidR="0AF27B67">
        <w:rPr>
          <w:rFonts w:ascii="Arial" w:hAnsi="Arial"/>
          <w:sz w:val="21"/>
          <w:szCs w:val="21"/>
        </w:rPr>
        <w:t xml:space="preserve">within the College </w:t>
      </w:r>
      <w:r w:rsidRPr="0425C9E2" w:rsidR="000121F9">
        <w:rPr>
          <w:rFonts w:ascii="Arial" w:hAnsi="Arial"/>
          <w:sz w:val="21"/>
          <w:szCs w:val="21"/>
        </w:rPr>
        <w:t>should not</w:t>
      </w:r>
      <w:r w:rsidRPr="0425C9E2" w:rsidR="0DB2478F">
        <w:rPr>
          <w:rFonts w:ascii="Arial" w:hAnsi="Arial"/>
          <w:sz w:val="21"/>
          <w:szCs w:val="21"/>
        </w:rPr>
        <w:t xml:space="preserve"> </w:t>
      </w:r>
      <w:r w:rsidRPr="0425C9E2" w:rsidR="4D0EFE97">
        <w:rPr>
          <w:rFonts w:ascii="Arial" w:hAnsi="Arial"/>
          <w:sz w:val="21"/>
          <w:szCs w:val="21"/>
        </w:rPr>
        <w:t xml:space="preserve">have </w:t>
      </w:r>
      <w:r w:rsidRPr="0425C9E2" w:rsidR="0DB2478F">
        <w:rPr>
          <w:rFonts w:ascii="Arial" w:hAnsi="Arial"/>
          <w:sz w:val="21"/>
          <w:szCs w:val="21"/>
        </w:rPr>
        <w:t>prevent</w:t>
      </w:r>
      <w:r w:rsidRPr="0425C9E2" w:rsidR="5A935D02">
        <w:rPr>
          <w:rFonts w:ascii="Arial" w:hAnsi="Arial"/>
          <w:sz w:val="21"/>
          <w:szCs w:val="21"/>
        </w:rPr>
        <w:t>ed</w:t>
      </w:r>
      <w:r w:rsidRPr="0425C9E2" w:rsidR="0DB2478F">
        <w:rPr>
          <w:rFonts w:ascii="Arial" w:hAnsi="Arial"/>
          <w:sz w:val="21"/>
          <w:szCs w:val="21"/>
        </w:rPr>
        <w:t xml:space="preserve"> recommendations being completed</w:t>
      </w:r>
      <w:r w:rsidRPr="0425C9E2" w:rsidR="3EFB479A">
        <w:rPr>
          <w:rFonts w:ascii="Arial" w:hAnsi="Arial"/>
          <w:sz w:val="21"/>
          <w:szCs w:val="21"/>
        </w:rPr>
        <w:t xml:space="preserve">. </w:t>
      </w:r>
      <w:r w:rsidRPr="0425C9E2" w:rsidR="0DB2478F">
        <w:rPr>
          <w:rFonts w:ascii="Arial" w:hAnsi="Arial"/>
          <w:sz w:val="21"/>
          <w:szCs w:val="21"/>
        </w:rPr>
        <w:t xml:space="preserve"> </w:t>
      </w:r>
      <w:r w:rsidRPr="0425C9E2" w:rsidR="69C3B9DE">
        <w:rPr>
          <w:rFonts w:ascii="Arial" w:hAnsi="Arial"/>
          <w:sz w:val="21"/>
          <w:szCs w:val="21"/>
        </w:rPr>
        <w:t>The recommendations</w:t>
      </w:r>
      <w:r w:rsidRPr="0425C9E2" w:rsidR="000121F9">
        <w:rPr>
          <w:rFonts w:ascii="Arial" w:hAnsi="Arial"/>
          <w:sz w:val="21"/>
          <w:szCs w:val="21"/>
        </w:rPr>
        <w:t xml:space="preserve"> ha</w:t>
      </w:r>
      <w:r w:rsidRPr="0425C9E2" w:rsidR="77856E0A">
        <w:rPr>
          <w:rFonts w:ascii="Arial" w:hAnsi="Arial"/>
          <w:sz w:val="21"/>
          <w:szCs w:val="21"/>
        </w:rPr>
        <w:t>d</w:t>
      </w:r>
      <w:r w:rsidRPr="0425C9E2" w:rsidR="000121F9">
        <w:rPr>
          <w:rFonts w:ascii="Arial" w:hAnsi="Arial"/>
          <w:sz w:val="21"/>
          <w:szCs w:val="21"/>
        </w:rPr>
        <w:t xml:space="preserve"> fallen through the cracks in </w:t>
      </w:r>
      <w:r w:rsidRPr="0425C9E2" w:rsidR="6B3AD166">
        <w:rPr>
          <w:rFonts w:ascii="Arial" w:hAnsi="Arial"/>
          <w:sz w:val="21"/>
          <w:szCs w:val="21"/>
        </w:rPr>
        <w:t>the</w:t>
      </w:r>
      <w:r w:rsidRPr="0425C9E2" w:rsidR="000121F9">
        <w:rPr>
          <w:rFonts w:ascii="Arial" w:hAnsi="Arial"/>
          <w:sz w:val="21"/>
          <w:szCs w:val="21"/>
        </w:rPr>
        <w:t xml:space="preserve"> process</w:t>
      </w:r>
      <w:r w:rsidRPr="0425C9E2" w:rsidR="4A397841">
        <w:rPr>
          <w:rFonts w:ascii="Arial" w:hAnsi="Arial"/>
          <w:sz w:val="21"/>
          <w:szCs w:val="21"/>
        </w:rPr>
        <w:t xml:space="preserve"> and </w:t>
      </w:r>
      <w:r w:rsidRPr="0425C9E2" w:rsidR="00857A82">
        <w:rPr>
          <w:rFonts w:ascii="Arial" w:hAnsi="Arial"/>
          <w:sz w:val="21"/>
          <w:szCs w:val="21"/>
        </w:rPr>
        <w:t xml:space="preserve">should have been picked up </w:t>
      </w:r>
      <w:r w:rsidRPr="0425C9E2" w:rsidR="4761C28A">
        <w:rPr>
          <w:rFonts w:ascii="Arial" w:hAnsi="Arial"/>
          <w:sz w:val="21"/>
          <w:szCs w:val="21"/>
        </w:rPr>
        <w:t>much sooner</w:t>
      </w:r>
      <w:r w:rsidRPr="0425C9E2" w:rsidR="009A6657">
        <w:rPr>
          <w:rFonts w:ascii="Arial" w:hAnsi="Arial"/>
          <w:sz w:val="21"/>
          <w:szCs w:val="21"/>
        </w:rPr>
        <w:t>.</w:t>
      </w:r>
      <w:r w:rsidRPr="0425C9E2" w:rsidR="18A24316">
        <w:rPr>
          <w:rFonts w:ascii="Arial" w:hAnsi="Arial"/>
          <w:sz w:val="21"/>
          <w:szCs w:val="21"/>
        </w:rPr>
        <w:t xml:space="preserve">  </w:t>
      </w:r>
      <w:r w:rsidRPr="0425C9E2" w:rsidR="009A6657">
        <w:rPr>
          <w:rFonts w:ascii="Arial" w:hAnsi="Arial"/>
          <w:sz w:val="21"/>
          <w:szCs w:val="21"/>
        </w:rPr>
        <w:t>B</w:t>
      </w:r>
      <w:r w:rsidRPr="0425C9E2" w:rsidR="6F2FF8EB">
        <w:rPr>
          <w:rFonts w:ascii="Arial" w:hAnsi="Arial"/>
          <w:sz w:val="21"/>
          <w:szCs w:val="21"/>
        </w:rPr>
        <w:t>al Panesar added that changes in personnel</w:t>
      </w:r>
      <w:r w:rsidRPr="0425C9E2" w:rsidR="009A6657">
        <w:rPr>
          <w:rFonts w:ascii="Arial" w:hAnsi="Arial"/>
          <w:sz w:val="21"/>
          <w:szCs w:val="21"/>
        </w:rPr>
        <w:t xml:space="preserve"> may be one of the reasons why delay</w:t>
      </w:r>
      <w:r w:rsidRPr="0425C9E2" w:rsidR="63B21FC7">
        <w:rPr>
          <w:rFonts w:ascii="Arial" w:hAnsi="Arial"/>
          <w:sz w:val="21"/>
          <w:szCs w:val="21"/>
        </w:rPr>
        <w:t>s</w:t>
      </w:r>
      <w:r w:rsidRPr="0425C9E2" w:rsidR="009A6657">
        <w:rPr>
          <w:rFonts w:ascii="Arial" w:hAnsi="Arial"/>
          <w:sz w:val="21"/>
          <w:szCs w:val="21"/>
        </w:rPr>
        <w:t xml:space="preserve"> occur</w:t>
      </w:r>
      <w:r w:rsidRPr="0425C9E2" w:rsidR="61F5A6D0">
        <w:rPr>
          <w:rFonts w:ascii="Arial" w:hAnsi="Arial"/>
          <w:sz w:val="21"/>
          <w:szCs w:val="21"/>
        </w:rPr>
        <w:t>red</w:t>
      </w:r>
      <w:r w:rsidRPr="0425C9E2" w:rsidR="009A6657">
        <w:rPr>
          <w:rFonts w:ascii="Arial" w:hAnsi="Arial"/>
          <w:sz w:val="21"/>
          <w:szCs w:val="21"/>
        </w:rPr>
        <w:t xml:space="preserve"> but </w:t>
      </w:r>
      <w:r w:rsidRPr="0425C9E2" w:rsidR="0D2A811D">
        <w:rPr>
          <w:rFonts w:ascii="Arial" w:hAnsi="Arial"/>
          <w:sz w:val="21"/>
          <w:szCs w:val="21"/>
        </w:rPr>
        <w:t xml:space="preserve">the </w:t>
      </w:r>
      <w:r w:rsidRPr="0425C9E2" w:rsidR="40FB82DC">
        <w:rPr>
          <w:rFonts w:ascii="Arial" w:hAnsi="Arial"/>
          <w:sz w:val="21"/>
          <w:szCs w:val="21"/>
        </w:rPr>
        <w:t>completion of recommendation</w:t>
      </w:r>
      <w:r w:rsidRPr="0425C9E2" w:rsidR="0D2A811D">
        <w:rPr>
          <w:rFonts w:ascii="Arial" w:hAnsi="Arial"/>
          <w:sz w:val="21"/>
          <w:szCs w:val="21"/>
        </w:rPr>
        <w:t xml:space="preserve">s were a </w:t>
      </w:r>
      <w:r w:rsidRPr="0425C9E2" w:rsidR="009A6657">
        <w:rPr>
          <w:rFonts w:ascii="Arial" w:hAnsi="Arial"/>
          <w:sz w:val="21"/>
          <w:szCs w:val="21"/>
        </w:rPr>
        <w:t xml:space="preserve">year plus on average and this </w:t>
      </w:r>
      <w:r w:rsidRPr="0425C9E2" w:rsidR="53A34E2C">
        <w:rPr>
          <w:rFonts w:ascii="Arial" w:hAnsi="Arial"/>
          <w:sz w:val="21"/>
          <w:szCs w:val="21"/>
        </w:rPr>
        <w:t>was</w:t>
      </w:r>
      <w:r w:rsidRPr="0425C9E2" w:rsidR="009A6657">
        <w:rPr>
          <w:rFonts w:ascii="Arial" w:hAnsi="Arial"/>
          <w:sz w:val="21"/>
          <w:szCs w:val="21"/>
        </w:rPr>
        <w:t xml:space="preserve"> not acceptable.</w:t>
      </w:r>
    </w:p>
    <w:p w:rsidR="009A6657" w:rsidP="0425C9E2" w:rsidRDefault="009A6657" w14:paraId="19D0F25E" w14:textId="7FEEBDBC">
      <w:pPr>
        <w:pStyle w:val="ColorfulList-Accent11"/>
        <w:spacing w:after="0"/>
        <w:ind w:hanging="578"/>
        <w:jc w:val="both"/>
        <w:rPr>
          <w:rFonts w:ascii="Arial" w:hAnsi="Arial"/>
          <w:sz w:val="21"/>
          <w:szCs w:val="21"/>
        </w:rPr>
      </w:pPr>
    </w:p>
    <w:p w:rsidR="009A6657" w:rsidP="0425C9E2" w:rsidRDefault="4932BC1A" w14:paraId="04F1E157" w14:textId="0FB07938">
      <w:pPr>
        <w:pStyle w:val="ColorfulList-Accent11"/>
        <w:spacing w:after="0"/>
        <w:jc w:val="both"/>
        <w:rPr>
          <w:rFonts w:ascii="Arial" w:hAnsi="Arial"/>
          <w:sz w:val="21"/>
          <w:szCs w:val="21"/>
        </w:rPr>
      </w:pPr>
      <w:r w:rsidRPr="0425C9E2">
        <w:rPr>
          <w:rFonts w:ascii="Arial" w:hAnsi="Arial"/>
          <w:sz w:val="21"/>
          <w:szCs w:val="21"/>
        </w:rPr>
        <w:t>The Chair advised that the new revised audit process should prevent these issues reoccurring</w:t>
      </w:r>
      <w:r w:rsidRPr="0425C9E2" w:rsidR="009A6657">
        <w:rPr>
          <w:rFonts w:ascii="Arial" w:hAnsi="Arial"/>
          <w:sz w:val="21"/>
          <w:szCs w:val="21"/>
        </w:rPr>
        <w:t xml:space="preserve">.  </w:t>
      </w:r>
      <w:r w:rsidRPr="0425C9E2" w:rsidR="0252A515">
        <w:rPr>
          <w:rFonts w:ascii="Arial" w:hAnsi="Arial"/>
          <w:sz w:val="21"/>
          <w:szCs w:val="21"/>
        </w:rPr>
        <w:t>The a</w:t>
      </w:r>
      <w:r w:rsidRPr="0425C9E2" w:rsidR="009A6657">
        <w:rPr>
          <w:rFonts w:ascii="Arial" w:hAnsi="Arial"/>
          <w:sz w:val="21"/>
          <w:szCs w:val="21"/>
        </w:rPr>
        <w:t>ccountable person w</w:t>
      </w:r>
      <w:r w:rsidRPr="0425C9E2" w:rsidR="66E6B413">
        <w:rPr>
          <w:rFonts w:ascii="Arial" w:hAnsi="Arial"/>
          <w:sz w:val="21"/>
          <w:szCs w:val="21"/>
        </w:rPr>
        <w:t>ill</w:t>
      </w:r>
      <w:r w:rsidRPr="0425C9E2" w:rsidR="01EE9100">
        <w:rPr>
          <w:rFonts w:ascii="Arial" w:hAnsi="Arial"/>
          <w:sz w:val="21"/>
          <w:szCs w:val="21"/>
        </w:rPr>
        <w:t xml:space="preserve"> </w:t>
      </w:r>
      <w:r w:rsidRPr="0425C9E2" w:rsidR="35E70E9C">
        <w:rPr>
          <w:rFonts w:ascii="Arial" w:hAnsi="Arial"/>
          <w:sz w:val="21"/>
          <w:szCs w:val="21"/>
        </w:rPr>
        <w:t>attend</w:t>
      </w:r>
      <w:r w:rsidRPr="0425C9E2" w:rsidR="009A6657">
        <w:rPr>
          <w:rFonts w:ascii="Arial" w:hAnsi="Arial"/>
          <w:sz w:val="21"/>
          <w:szCs w:val="21"/>
        </w:rPr>
        <w:t xml:space="preserve"> the meeting</w:t>
      </w:r>
      <w:r w:rsidRPr="0425C9E2" w:rsidR="17A7EA10">
        <w:rPr>
          <w:rFonts w:ascii="Arial" w:hAnsi="Arial"/>
          <w:sz w:val="21"/>
          <w:szCs w:val="21"/>
        </w:rPr>
        <w:t>s</w:t>
      </w:r>
      <w:r w:rsidRPr="0425C9E2" w:rsidR="009A6657">
        <w:rPr>
          <w:rFonts w:ascii="Arial" w:hAnsi="Arial"/>
          <w:sz w:val="21"/>
          <w:szCs w:val="21"/>
        </w:rPr>
        <w:t xml:space="preserve"> when their actions </w:t>
      </w:r>
      <w:r w:rsidRPr="0425C9E2" w:rsidR="480E414C">
        <w:rPr>
          <w:rFonts w:ascii="Arial" w:hAnsi="Arial"/>
          <w:sz w:val="21"/>
          <w:szCs w:val="21"/>
        </w:rPr>
        <w:t>were</w:t>
      </w:r>
      <w:r w:rsidRPr="0425C9E2" w:rsidR="009A6657">
        <w:rPr>
          <w:rFonts w:ascii="Arial" w:hAnsi="Arial"/>
          <w:sz w:val="21"/>
          <w:szCs w:val="21"/>
        </w:rPr>
        <w:t xml:space="preserve"> discussed from next year which </w:t>
      </w:r>
      <w:r w:rsidRPr="0425C9E2" w:rsidR="55405AA4">
        <w:rPr>
          <w:rFonts w:ascii="Arial" w:hAnsi="Arial"/>
          <w:sz w:val="21"/>
          <w:szCs w:val="21"/>
        </w:rPr>
        <w:t xml:space="preserve">would </w:t>
      </w:r>
      <w:r w:rsidRPr="0425C9E2" w:rsidR="009A6657">
        <w:rPr>
          <w:rFonts w:ascii="Arial" w:hAnsi="Arial"/>
          <w:sz w:val="21"/>
          <w:szCs w:val="21"/>
        </w:rPr>
        <w:t>increase personal accountability.</w:t>
      </w:r>
    </w:p>
    <w:p w:rsidR="00C65F4E" w:rsidP="0425C9E2" w:rsidRDefault="00C65F4E" w14:paraId="19AC2ED0" w14:textId="7D8C8FF1">
      <w:pPr>
        <w:pStyle w:val="ColorfulList-Accent11"/>
        <w:spacing w:after="0"/>
        <w:ind w:hanging="578"/>
        <w:jc w:val="both"/>
        <w:rPr>
          <w:rFonts w:ascii="Arial" w:hAnsi="Arial"/>
          <w:sz w:val="21"/>
          <w:szCs w:val="21"/>
        </w:rPr>
      </w:pPr>
    </w:p>
    <w:p w:rsidR="00C65F4E" w:rsidP="0425C9E2" w:rsidRDefault="0ED88532" w14:paraId="147AFB1A" w14:textId="1DD7B6C9">
      <w:pPr>
        <w:pStyle w:val="ColorfulList-Accent11"/>
        <w:spacing w:after="0"/>
        <w:jc w:val="both"/>
        <w:rPr>
          <w:rFonts w:ascii="Arial" w:hAnsi="Arial"/>
          <w:sz w:val="21"/>
          <w:szCs w:val="21"/>
        </w:rPr>
      </w:pPr>
      <w:r w:rsidRPr="0425C9E2">
        <w:rPr>
          <w:rFonts w:ascii="Arial" w:hAnsi="Arial"/>
          <w:sz w:val="21"/>
          <w:szCs w:val="21"/>
        </w:rPr>
        <w:t xml:space="preserve">The DOFE stated that </w:t>
      </w:r>
      <w:r w:rsidRPr="0425C9E2" w:rsidR="00C65F4E">
        <w:rPr>
          <w:rFonts w:ascii="Arial" w:hAnsi="Arial"/>
          <w:sz w:val="21"/>
          <w:szCs w:val="21"/>
        </w:rPr>
        <w:t xml:space="preserve">this report </w:t>
      </w:r>
      <w:r w:rsidRPr="0425C9E2" w:rsidR="3D32F702">
        <w:rPr>
          <w:rFonts w:ascii="Arial" w:hAnsi="Arial"/>
          <w:sz w:val="21"/>
          <w:szCs w:val="21"/>
        </w:rPr>
        <w:t xml:space="preserve">was </w:t>
      </w:r>
      <w:r w:rsidRPr="0425C9E2" w:rsidR="00C65F4E">
        <w:rPr>
          <w:rFonts w:ascii="Arial" w:hAnsi="Arial"/>
          <w:sz w:val="21"/>
          <w:szCs w:val="21"/>
        </w:rPr>
        <w:t xml:space="preserve">presented to SLT and all members </w:t>
      </w:r>
      <w:r w:rsidRPr="0425C9E2" w:rsidR="1078BCEF">
        <w:rPr>
          <w:rFonts w:ascii="Arial" w:hAnsi="Arial"/>
          <w:sz w:val="21"/>
          <w:szCs w:val="21"/>
        </w:rPr>
        <w:t xml:space="preserve">were </w:t>
      </w:r>
      <w:r w:rsidRPr="0425C9E2" w:rsidR="00C65F4E">
        <w:rPr>
          <w:rFonts w:ascii="Arial" w:hAnsi="Arial"/>
          <w:sz w:val="21"/>
          <w:szCs w:val="21"/>
        </w:rPr>
        <w:t>aware of the position</w:t>
      </w:r>
      <w:r w:rsidRPr="0425C9E2" w:rsidR="274F4B71">
        <w:rPr>
          <w:rFonts w:ascii="Arial" w:hAnsi="Arial"/>
          <w:sz w:val="21"/>
          <w:szCs w:val="21"/>
        </w:rPr>
        <w:t xml:space="preserve">.  There was a </w:t>
      </w:r>
      <w:r w:rsidRPr="0425C9E2" w:rsidR="00C65F4E">
        <w:rPr>
          <w:rFonts w:ascii="Arial" w:hAnsi="Arial"/>
          <w:sz w:val="21"/>
          <w:szCs w:val="21"/>
        </w:rPr>
        <w:t xml:space="preserve">need to close the loops to ensure actions </w:t>
      </w:r>
      <w:r w:rsidRPr="0425C9E2" w:rsidR="0006FD54">
        <w:rPr>
          <w:rFonts w:ascii="Arial" w:hAnsi="Arial"/>
          <w:sz w:val="21"/>
          <w:szCs w:val="21"/>
        </w:rPr>
        <w:t>were</w:t>
      </w:r>
      <w:r w:rsidRPr="0425C9E2" w:rsidR="00C65F4E">
        <w:rPr>
          <w:rFonts w:ascii="Arial" w:hAnsi="Arial"/>
          <w:sz w:val="21"/>
          <w:szCs w:val="21"/>
        </w:rPr>
        <w:t xml:space="preserve"> closed</w:t>
      </w:r>
      <w:r w:rsidRPr="0425C9E2" w:rsidR="7ED3BA0B">
        <w:rPr>
          <w:rFonts w:ascii="Arial" w:hAnsi="Arial"/>
          <w:sz w:val="21"/>
          <w:szCs w:val="21"/>
        </w:rPr>
        <w:t xml:space="preserve"> and the message would continue to be reiterated.</w:t>
      </w:r>
    </w:p>
    <w:p w:rsidR="00152BDE" w:rsidP="00D93591" w:rsidRDefault="00152BDE" w14:paraId="1FC39945" w14:textId="77777777">
      <w:pPr>
        <w:pStyle w:val="ColorfulList-Accent11"/>
        <w:spacing w:after="0"/>
        <w:ind w:left="0"/>
        <w:jc w:val="both"/>
        <w:rPr>
          <w:rFonts w:ascii="Arial" w:hAnsi="Arial"/>
          <w:b/>
          <w:sz w:val="21"/>
          <w:szCs w:val="21"/>
        </w:rPr>
      </w:pPr>
    </w:p>
    <w:p w:rsidR="00152BDE" w:rsidP="27816F8C" w:rsidRDefault="00152BDE" w14:paraId="77902EAE" w14:textId="32766A6D">
      <w:pPr>
        <w:pStyle w:val="ColorfulList-Accent11"/>
        <w:spacing w:after="0"/>
        <w:jc w:val="both"/>
        <w:rPr>
          <w:rFonts w:ascii="Arial" w:hAnsi="Arial"/>
          <w:b/>
          <w:bCs/>
          <w:sz w:val="21"/>
          <w:szCs w:val="21"/>
        </w:rPr>
      </w:pPr>
      <w:r w:rsidRPr="0425C9E2">
        <w:rPr>
          <w:rFonts w:ascii="Arial" w:hAnsi="Arial"/>
          <w:b/>
          <w:bCs/>
          <w:sz w:val="21"/>
          <w:szCs w:val="21"/>
        </w:rPr>
        <w:t>A</w:t>
      </w:r>
      <w:r w:rsidRPr="0425C9E2" w:rsidR="4F316028">
        <w:rPr>
          <w:rFonts w:ascii="Arial" w:hAnsi="Arial"/>
          <w:b/>
          <w:bCs/>
          <w:sz w:val="21"/>
          <w:szCs w:val="21"/>
        </w:rPr>
        <w:t>greed:</w:t>
      </w:r>
      <w:r w:rsidRPr="0425C9E2" w:rsidR="00D93591">
        <w:rPr>
          <w:rFonts w:ascii="Arial" w:hAnsi="Arial"/>
          <w:b/>
          <w:bCs/>
          <w:sz w:val="21"/>
          <w:szCs w:val="21"/>
        </w:rPr>
        <w:t xml:space="preserve">  </w:t>
      </w:r>
      <w:r w:rsidRPr="0425C9E2" w:rsidR="105712CE">
        <w:rPr>
          <w:rFonts w:ascii="Arial" w:hAnsi="Arial"/>
          <w:b/>
          <w:bCs/>
          <w:sz w:val="21"/>
          <w:szCs w:val="21"/>
        </w:rPr>
        <w:t>That the current position be noted.</w:t>
      </w:r>
    </w:p>
    <w:p w:rsidR="00152BDE" w:rsidP="00152BDE" w:rsidRDefault="00152BDE" w14:paraId="0562CB0E" w14:textId="77777777">
      <w:pPr>
        <w:pStyle w:val="ColorfulList-Accent11"/>
        <w:spacing w:after="0"/>
        <w:ind w:left="0"/>
        <w:jc w:val="both"/>
        <w:rPr>
          <w:rFonts w:ascii="Arial" w:hAnsi="Arial"/>
          <w:b/>
          <w:sz w:val="21"/>
          <w:szCs w:val="21"/>
        </w:rPr>
      </w:pPr>
    </w:p>
    <w:p w:rsidR="00152BDE" w:rsidP="27816F8C" w:rsidRDefault="58545A03" w14:paraId="39BEDF09" w14:textId="22FD6EAF">
      <w:pPr>
        <w:pStyle w:val="ColorfulList-Accent11"/>
        <w:numPr>
          <w:ilvl w:val="0"/>
          <w:numId w:val="2"/>
        </w:numPr>
        <w:spacing w:after="0"/>
        <w:ind w:hanging="578"/>
        <w:jc w:val="both"/>
        <w:rPr>
          <w:rFonts w:ascii="Arial" w:hAnsi="Arial"/>
          <w:b/>
          <w:bCs/>
          <w:sz w:val="21"/>
          <w:szCs w:val="21"/>
        </w:rPr>
      </w:pPr>
      <w:r w:rsidRPr="0425C9E2">
        <w:rPr>
          <w:rFonts w:ascii="Arial" w:hAnsi="Arial"/>
          <w:b/>
          <w:bCs/>
          <w:sz w:val="21"/>
          <w:szCs w:val="21"/>
        </w:rPr>
        <w:t>Progress on previous Financial Statement auditor recommendations</w:t>
      </w:r>
    </w:p>
    <w:p w:rsidRPr="00BC4028" w:rsidR="00152BDE" w:rsidP="00152BDE" w:rsidRDefault="00152BDE" w14:paraId="2F00076B" w14:textId="343728CF">
      <w:pPr>
        <w:pStyle w:val="ColorfulList-Accent11"/>
        <w:spacing w:after="0"/>
        <w:jc w:val="both"/>
        <w:rPr>
          <w:rFonts w:ascii="Arial" w:hAnsi="Arial"/>
          <w:sz w:val="21"/>
          <w:szCs w:val="21"/>
        </w:rPr>
      </w:pPr>
    </w:p>
    <w:p w:rsidR="00152BDE" w:rsidP="0425C9E2" w:rsidRDefault="6C458C68" w14:paraId="34CE0A41" w14:textId="37158757">
      <w:pPr>
        <w:pStyle w:val="ColorfulList-Accent11"/>
        <w:spacing w:after="0"/>
        <w:jc w:val="both"/>
        <w:rPr>
          <w:rFonts w:ascii="Arial" w:hAnsi="Arial"/>
          <w:sz w:val="21"/>
          <w:szCs w:val="21"/>
        </w:rPr>
      </w:pPr>
      <w:r w:rsidRPr="0425C9E2">
        <w:rPr>
          <w:rFonts w:ascii="Arial" w:hAnsi="Arial"/>
          <w:sz w:val="21"/>
          <w:szCs w:val="21"/>
        </w:rPr>
        <w:t xml:space="preserve">The DOFE reported that an </w:t>
      </w:r>
      <w:r w:rsidRPr="0425C9E2" w:rsidR="00DB2277">
        <w:rPr>
          <w:rFonts w:ascii="Arial" w:hAnsi="Arial"/>
          <w:sz w:val="21"/>
          <w:szCs w:val="21"/>
        </w:rPr>
        <w:t xml:space="preserve">evidence column </w:t>
      </w:r>
      <w:r w:rsidRPr="0425C9E2" w:rsidR="52AC8529">
        <w:rPr>
          <w:rFonts w:ascii="Arial" w:hAnsi="Arial"/>
          <w:sz w:val="21"/>
          <w:szCs w:val="21"/>
        </w:rPr>
        <w:t xml:space="preserve">had been </w:t>
      </w:r>
      <w:r w:rsidRPr="0425C9E2" w:rsidR="00DB2277">
        <w:rPr>
          <w:rFonts w:ascii="Arial" w:hAnsi="Arial"/>
          <w:sz w:val="21"/>
          <w:szCs w:val="21"/>
        </w:rPr>
        <w:t xml:space="preserve">introduced </w:t>
      </w:r>
      <w:r w:rsidRPr="0425C9E2" w:rsidR="04B97A8A">
        <w:rPr>
          <w:rFonts w:ascii="Arial" w:hAnsi="Arial"/>
          <w:sz w:val="21"/>
          <w:szCs w:val="21"/>
        </w:rPr>
        <w:t xml:space="preserve">to the report.  A </w:t>
      </w:r>
      <w:r w:rsidRPr="0425C9E2" w:rsidR="00DB2277">
        <w:rPr>
          <w:rFonts w:ascii="Arial" w:hAnsi="Arial"/>
          <w:sz w:val="21"/>
          <w:szCs w:val="21"/>
        </w:rPr>
        <w:t xml:space="preserve">lot of recommendations </w:t>
      </w:r>
      <w:r w:rsidRPr="0425C9E2" w:rsidR="418A2C02">
        <w:rPr>
          <w:rFonts w:ascii="Arial" w:hAnsi="Arial"/>
          <w:sz w:val="21"/>
          <w:szCs w:val="21"/>
        </w:rPr>
        <w:t xml:space="preserve">had been </w:t>
      </w:r>
      <w:r w:rsidRPr="0425C9E2" w:rsidR="00DB2277">
        <w:rPr>
          <w:rFonts w:ascii="Arial" w:hAnsi="Arial"/>
          <w:sz w:val="21"/>
          <w:szCs w:val="21"/>
        </w:rPr>
        <w:t>completed</w:t>
      </w:r>
      <w:r w:rsidRPr="0425C9E2" w:rsidR="6E7A498E">
        <w:rPr>
          <w:rFonts w:ascii="Arial" w:hAnsi="Arial"/>
          <w:sz w:val="21"/>
          <w:szCs w:val="21"/>
        </w:rPr>
        <w:t xml:space="preserve"> and evidence had been provided where possible, however, some recommendations</w:t>
      </w:r>
      <w:r w:rsidRPr="0425C9E2" w:rsidR="00DB2277">
        <w:rPr>
          <w:rFonts w:ascii="Arial" w:hAnsi="Arial"/>
          <w:sz w:val="21"/>
          <w:szCs w:val="21"/>
        </w:rPr>
        <w:t xml:space="preserve"> c</w:t>
      </w:r>
      <w:r w:rsidRPr="0425C9E2" w:rsidR="2F05968B">
        <w:rPr>
          <w:rFonts w:ascii="Arial" w:hAnsi="Arial"/>
          <w:sz w:val="21"/>
          <w:szCs w:val="21"/>
        </w:rPr>
        <w:t xml:space="preserve">ould not </w:t>
      </w:r>
      <w:r w:rsidRPr="0425C9E2" w:rsidR="26459B3A">
        <w:rPr>
          <w:rFonts w:ascii="Arial" w:hAnsi="Arial"/>
          <w:sz w:val="21"/>
          <w:szCs w:val="21"/>
        </w:rPr>
        <w:t xml:space="preserve">yet </w:t>
      </w:r>
      <w:r w:rsidRPr="0425C9E2" w:rsidR="00DB2277">
        <w:rPr>
          <w:rFonts w:ascii="Arial" w:hAnsi="Arial"/>
          <w:sz w:val="21"/>
          <w:szCs w:val="21"/>
        </w:rPr>
        <w:t xml:space="preserve">be evidenced until the accounts </w:t>
      </w:r>
      <w:r w:rsidRPr="0425C9E2" w:rsidR="3EEABC11">
        <w:rPr>
          <w:rFonts w:ascii="Arial" w:hAnsi="Arial"/>
          <w:sz w:val="21"/>
          <w:szCs w:val="21"/>
        </w:rPr>
        <w:t>were</w:t>
      </w:r>
      <w:r w:rsidRPr="0425C9E2" w:rsidR="00DB2277">
        <w:rPr>
          <w:rFonts w:ascii="Arial" w:hAnsi="Arial"/>
          <w:sz w:val="21"/>
          <w:szCs w:val="21"/>
        </w:rPr>
        <w:t xml:space="preserve"> closed etc.  </w:t>
      </w:r>
      <w:r w:rsidRPr="0425C9E2" w:rsidR="157C3CA0">
        <w:rPr>
          <w:rFonts w:ascii="Arial" w:hAnsi="Arial"/>
          <w:sz w:val="21"/>
          <w:szCs w:val="21"/>
        </w:rPr>
        <w:t>With regard to the HR contracts recommendation, this had been completed but testing would require</w:t>
      </w:r>
      <w:r w:rsidRPr="0425C9E2" w:rsidR="00DB2277">
        <w:rPr>
          <w:rFonts w:ascii="Arial" w:hAnsi="Arial"/>
          <w:sz w:val="21"/>
          <w:szCs w:val="21"/>
        </w:rPr>
        <w:t xml:space="preserve"> presence on site.</w:t>
      </w:r>
    </w:p>
    <w:p w:rsidR="00DB2277" w:rsidP="0425C9E2" w:rsidRDefault="00DB2277" w14:paraId="6D7C163D" w14:textId="4C6E0A16">
      <w:pPr>
        <w:pStyle w:val="ColorfulList-Accent11"/>
        <w:spacing w:after="0"/>
        <w:ind w:left="0"/>
        <w:jc w:val="both"/>
        <w:rPr>
          <w:rFonts w:ascii="Arial" w:hAnsi="Arial"/>
          <w:sz w:val="21"/>
          <w:szCs w:val="21"/>
        </w:rPr>
      </w:pPr>
    </w:p>
    <w:p w:rsidR="00DB2277" w:rsidP="0425C9E2" w:rsidRDefault="110C7772" w14:paraId="3485C56F" w14:textId="5375B157">
      <w:pPr>
        <w:pStyle w:val="ColorfulList-Accent11"/>
        <w:spacing w:after="0"/>
        <w:jc w:val="both"/>
        <w:rPr>
          <w:rFonts w:ascii="Arial" w:hAnsi="Arial"/>
          <w:sz w:val="21"/>
          <w:szCs w:val="21"/>
        </w:rPr>
      </w:pPr>
      <w:r w:rsidRPr="0425C9E2">
        <w:rPr>
          <w:rFonts w:ascii="Arial" w:hAnsi="Arial"/>
          <w:sz w:val="21"/>
          <w:szCs w:val="21"/>
        </w:rPr>
        <w:t xml:space="preserve">The Chair stated that </w:t>
      </w:r>
      <w:r w:rsidRPr="0425C9E2" w:rsidR="00DB2277">
        <w:rPr>
          <w:rFonts w:ascii="Arial" w:hAnsi="Arial"/>
          <w:sz w:val="21"/>
          <w:szCs w:val="21"/>
        </w:rPr>
        <w:t>the proof w</w:t>
      </w:r>
      <w:r w:rsidRPr="0425C9E2" w:rsidR="4DC6D1DF">
        <w:rPr>
          <w:rFonts w:ascii="Arial" w:hAnsi="Arial"/>
          <w:sz w:val="21"/>
          <w:szCs w:val="21"/>
        </w:rPr>
        <w:t>ould</w:t>
      </w:r>
      <w:r w:rsidRPr="0425C9E2" w:rsidR="00DB2277">
        <w:rPr>
          <w:rFonts w:ascii="Arial" w:hAnsi="Arial"/>
          <w:sz w:val="21"/>
          <w:szCs w:val="21"/>
        </w:rPr>
        <w:t xml:space="preserve"> be when the report </w:t>
      </w:r>
      <w:r w:rsidRPr="0425C9E2" w:rsidR="7E5E7AF3">
        <w:rPr>
          <w:rFonts w:ascii="Arial" w:hAnsi="Arial"/>
          <w:sz w:val="21"/>
          <w:szCs w:val="21"/>
        </w:rPr>
        <w:t>was</w:t>
      </w:r>
      <w:r w:rsidRPr="0425C9E2" w:rsidR="00DB2277">
        <w:rPr>
          <w:rFonts w:ascii="Arial" w:hAnsi="Arial"/>
          <w:sz w:val="21"/>
          <w:szCs w:val="21"/>
        </w:rPr>
        <w:t xml:space="preserve"> next presented</w:t>
      </w:r>
      <w:r w:rsidRPr="0425C9E2" w:rsidR="57230331">
        <w:rPr>
          <w:rFonts w:ascii="Arial" w:hAnsi="Arial"/>
          <w:sz w:val="21"/>
          <w:szCs w:val="21"/>
        </w:rPr>
        <w:t xml:space="preserve"> to the committee</w:t>
      </w:r>
      <w:r w:rsidRPr="0425C9E2" w:rsidR="00DB2277">
        <w:rPr>
          <w:rFonts w:ascii="Arial" w:hAnsi="Arial"/>
          <w:sz w:val="21"/>
          <w:szCs w:val="21"/>
        </w:rPr>
        <w:t xml:space="preserve"> at </w:t>
      </w:r>
      <w:r w:rsidRPr="0425C9E2" w:rsidR="3FAE08D8">
        <w:rPr>
          <w:rFonts w:ascii="Arial" w:hAnsi="Arial"/>
          <w:sz w:val="21"/>
          <w:szCs w:val="21"/>
        </w:rPr>
        <w:t xml:space="preserve">the </w:t>
      </w:r>
      <w:r w:rsidRPr="0425C9E2" w:rsidR="00DB2277">
        <w:rPr>
          <w:rFonts w:ascii="Arial" w:hAnsi="Arial"/>
          <w:sz w:val="21"/>
          <w:szCs w:val="21"/>
        </w:rPr>
        <w:t>beginning of the academic year.</w:t>
      </w:r>
    </w:p>
    <w:p w:rsidR="00DB2277" w:rsidP="0425C9E2" w:rsidRDefault="00DB2277" w14:paraId="49B87251" w14:textId="44066937">
      <w:pPr>
        <w:pStyle w:val="ColorfulList-Accent11"/>
        <w:spacing w:after="0"/>
        <w:ind w:left="0"/>
        <w:jc w:val="both"/>
        <w:rPr>
          <w:rFonts w:ascii="Arial" w:hAnsi="Arial"/>
          <w:sz w:val="21"/>
          <w:szCs w:val="21"/>
        </w:rPr>
      </w:pPr>
    </w:p>
    <w:p w:rsidR="00DB2277" w:rsidP="0425C9E2" w:rsidRDefault="00DB2277" w14:paraId="44FF2A03" w14:textId="3C98CA37">
      <w:pPr>
        <w:pStyle w:val="ColorfulList-Accent11"/>
        <w:spacing w:after="0"/>
        <w:jc w:val="both"/>
        <w:rPr>
          <w:rFonts w:ascii="Arial" w:hAnsi="Arial"/>
          <w:sz w:val="21"/>
          <w:szCs w:val="21"/>
        </w:rPr>
      </w:pPr>
      <w:r w:rsidRPr="0425C9E2">
        <w:rPr>
          <w:rFonts w:ascii="Arial" w:hAnsi="Arial"/>
          <w:sz w:val="21"/>
          <w:szCs w:val="21"/>
        </w:rPr>
        <w:t>M</w:t>
      </w:r>
      <w:r w:rsidRPr="0425C9E2" w:rsidR="1151F6F4">
        <w:rPr>
          <w:rFonts w:ascii="Arial" w:hAnsi="Arial"/>
          <w:sz w:val="21"/>
          <w:szCs w:val="21"/>
        </w:rPr>
        <w:t xml:space="preserve">ark Eagle advised that the </w:t>
      </w:r>
      <w:r w:rsidRPr="0425C9E2">
        <w:rPr>
          <w:rFonts w:ascii="Arial" w:hAnsi="Arial"/>
          <w:sz w:val="21"/>
          <w:szCs w:val="21"/>
        </w:rPr>
        <w:t xml:space="preserve">major unknown </w:t>
      </w:r>
      <w:r w:rsidRPr="0425C9E2" w:rsidR="1EC80C30">
        <w:rPr>
          <w:rFonts w:ascii="Arial" w:hAnsi="Arial"/>
          <w:sz w:val="21"/>
          <w:szCs w:val="21"/>
        </w:rPr>
        <w:t>was</w:t>
      </w:r>
      <w:r w:rsidRPr="0425C9E2">
        <w:rPr>
          <w:rFonts w:ascii="Arial" w:hAnsi="Arial"/>
          <w:sz w:val="21"/>
          <w:szCs w:val="21"/>
        </w:rPr>
        <w:t xml:space="preserve"> wha</w:t>
      </w:r>
      <w:r w:rsidRPr="0425C9E2" w:rsidR="41FF40BF">
        <w:rPr>
          <w:rFonts w:ascii="Arial" w:hAnsi="Arial"/>
          <w:sz w:val="21"/>
          <w:szCs w:val="21"/>
        </w:rPr>
        <w:t>t was</w:t>
      </w:r>
      <w:r w:rsidRPr="0425C9E2">
        <w:rPr>
          <w:rFonts w:ascii="Arial" w:hAnsi="Arial"/>
          <w:sz w:val="21"/>
          <w:szCs w:val="21"/>
        </w:rPr>
        <w:t xml:space="preserve"> going to happen </w:t>
      </w:r>
      <w:r w:rsidRPr="0425C9E2" w:rsidR="7284C1EF">
        <w:rPr>
          <w:rFonts w:ascii="Arial" w:hAnsi="Arial"/>
          <w:sz w:val="21"/>
          <w:szCs w:val="21"/>
        </w:rPr>
        <w:t xml:space="preserve">in the future and whether </w:t>
      </w:r>
      <w:r w:rsidRPr="0425C9E2">
        <w:rPr>
          <w:rFonts w:ascii="Arial" w:hAnsi="Arial"/>
          <w:sz w:val="21"/>
          <w:szCs w:val="21"/>
        </w:rPr>
        <w:t>a</w:t>
      </w:r>
      <w:r w:rsidRPr="0425C9E2" w:rsidR="48F45368">
        <w:rPr>
          <w:rFonts w:ascii="Arial" w:hAnsi="Arial"/>
          <w:sz w:val="21"/>
          <w:szCs w:val="21"/>
        </w:rPr>
        <w:t>uditors would be able to attend on site</w:t>
      </w:r>
      <w:r w:rsidRPr="0425C9E2">
        <w:rPr>
          <w:rFonts w:ascii="Arial" w:hAnsi="Arial"/>
          <w:sz w:val="21"/>
          <w:szCs w:val="21"/>
        </w:rPr>
        <w:t xml:space="preserve">.  </w:t>
      </w:r>
      <w:r w:rsidRPr="0425C9E2" w:rsidR="3BF3BA80">
        <w:rPr>
          <w:rFonts w:ascii="Arial" w:hAnsi="Arial"/>
          <w:sz w:val="21"/>
          <w:szCs w:val="21"/>
        </w:rPr>
        <w:t>The view was to undertake audits the normal way if possible.</w:t>
      </w:r>
      <w:r w:rsidRPr="0425C9E2">
        <w:rPr>
          <w:rFonts w:ascii="Arial" w:hAnsi="Arial"/>
          <w:sz w:val="21"/>
          <w:szCs w:val="21"/>
        </w:rPr>
        <w:t xml:space="preserve"> Remote audits ha</w:t>
      </w:r>
      <w:r w:rsidRPr="0425C9E2" w:rsidR="28115039">
        <w:rPr>
          <w:rFonts w:ascii="Arial" w:hAnsi="Arial"/>
          <w:sz w:val="21"/>
          <w:szCs w:val="21"/>
        </w:rPr>
        <w:t>d</w:t>
      </w:r>
      <w:r w:rsidRPr="0425C9E2">
        <w:rPr>
          <w:rFonts w:ascii="Arial" w:hAnsi="Arial"/>
          <w:sz w:val="21"/>
          <w:szCs w:val="21"/>
        </w:rPr>
        <w:t xml:space="preserve"> been undertaken </w:t>
      </w:r>
      <w:r w:rsidRPr="0425C9E2" w:rsidR="44C1569F">
        <w:rPr>
          <w:rFonts w:ascii="Arial" w:hAnsi="Arial"/>
          <w:sz w:val="21"/>
          <w:szCs w:val="21"/>
        </w:rPr>
        <w:t>and the</w:t>
      </w:r>
      <w:r w:rsidRPr="0425C9E2">
        <w:rPr>
          <w:rFonts w:ascii="Arial" w:hAnsi="Arial"/>
          <w:sz w:val="21"/>
          <w:szCs w:val="21"/>
        </w:rPr>
        <w:t xml:space="preserve"> position </w:t>
      </w:r>
      <w:r w:rsidRPr="0425C9E2" w:rsidR="7FE40F23">
        <w:rPr>
          <w:rFonts w:ascii="Arial" w:hAnsi="Arial"/>
          <w:sz w:val="21"/>
          <w:szCs w:val="21"/>
        </w:rPr>
        <w:t>was</w:t>
      </w:r>
      <w:r w:rsidRPr="0425C9E2">
        <w:rPr>
          <w:rFonts w:ascii="Arial" w:hAnsi="Arial"/>
          <w:sz w:val="21"/>
          <w:szCs w:val="21"/>
        </w:rPr>
        <w:t xml:space="preserve"> currently open</w:t>
      </w:r>
      <w:r w:rsidRPr="0425C9E2" w:rsidR="00D1236B">
        <w:rPr>
          <w:rFonts w:ascii="Arial" w:hAnsi="Arial"/>
          <w:sz w:val="21"/>
          <w:szCs w:val="21"/>
        </w:rPr>
        <w:t xml:space="preserve"> with regard to going concern etc.  </w:t>
      </w:r>
      <w:r w:rsidRPr="0425C9E2" w:rsidR="4C550B1A">
        <w:rPr>
          <w:rFonts w:ascii="Arial" w:hAnsi="Arial"/>
          <w:sz w:val="21"/>
          <w:szCs w:val="21"/>
        </w:rPr>
        <w:t>The DOFE replied that it was</w:t>
      </w:r>
      <w:r w:rsidRPr="0425C9E2" w:rsidR="00D1236B">
        <w:rPr>
          <w:rFonts w:ascii="Arial" w:hAnsi="Arial"/>
          <w:sz w:val="21"/>
          <w:szCs w:val="21"/>
        </w:rPr>
        <w:t xml:space="preserve"> possible to provide all the evidence on line</w:t>
      </w:r>
      <w:r w:rsidRPr="0425C9E2" w:rsidR="266E21D5">
        <w:rPr>
          <w:rFonts w:ascii="Arial" w:hAnsi="Arial"/>
          <w:sz w:val="21"/>
          <w:szCs w:val="21"/>
        </w:rPr>
        <w:t xml:space="preserve">.  Some staff could </w:t>
      </w:r>
      <w:r w:rsidRPr="0425C9E2" w:rsidR="00D1236B">
        <w:rPr>
          <w:rFonts w:ascii="Arial" w:hAnsi="Arial"/>
          <w:sz w:val="21"/>
          <w:szCs w:val="21"/>
        </w:rPr>
        <w:t xml:space="preserve">access the </w:t>
      </w:r>
      <w:r w:rsidRPr="0425C9E2" w:rsidR="6BDBF7D5">
        <w:rPr>
          <w:rFonts w:ascii="Arial" w:hAnsi="Arial"/>
          <w:sz w:val="21"/>
          <w:szCs w:val="21"/>
        </w:rPr>
        <w:t>site and obtain the relevant evidence once it was a</w:t>
      </w:r>
      <w:r w:rsidRPr="0425C9E2" w:rsidR="12B34E22">
        <w:rPr>
          <w:rFonts w:ascii="Arial" w:hAnsi="Arial"/>
          <w:sz w:val="21"/>
          <w:szCs w:val="21"/>
        </w:rPr>
        <w:t xml:space="preserve">greed </w:t>
      </w:r>
      <w:r w:rsidRPr="0425C9E2" w:rsidR="6BDBF7D5">
        <w:rPr>
          <w:rFonts w:ascii="Arial" w:hAnsi="Arial"/>
          <w:sz w:val="21"/>
          <w:szCs w:val="21"/>
        </w:rPr>
        <w:t>wh</w:t>
      </w:r>
      <w:r w:rsidRPr="0425C9E2" w:rsidR="11C2E6B3">
        <w:rPr>
          <w:rFonts w:ascii="Arial" w:hAnsi="Arial"/>
          <w:sz w:val="21"/>
          <w:szCs w:val="21"/>
        </w:rPr>
        <w:t xml:space="preserve">ich </w:t>
      </w:r>
      <w:r w:rsidRPr="0425C9E2" w:rsidR="00D1236B">
        <w:rPr>
          <w:rFonts w:ascii="Arial" w:hAnsi="Arial"/>
          <w:sz w:val="21"/>
          <w:szCs w:val="21"/>
        </w:rPr>
        <w:t>evidence</w:t>
      </w:r>
      <w:r w:rsidRPr="0425C9E2" w:rsidR="71C739A3">
        <w:rPr>
          <w:rFonts w:ascii="Arial" w:hAnsi="Arial"/>
          <w:sz w:val="21"/>
          <w:szCs w:val="21"/>
        </w:rPr>
        <w:t xml:space="preserve"> was</w:t>
      </w:r>
      <w:r w:rsidRPr="0425C9E2" w:rsidR="00D1236B">
        <w:rPr>
          <w:rFonts w:ascii="Arial" w:hAnsi="Arial"/>
          <w:sz w:val="21"/>
          <w:szCs w:val="21"/>
        </w:rPr>
        <w:t xml:space="preserve"> needed.  Traditionally </w:t>
      </w:r>
      <w:r w:rsidRPr="0425C9E2" w:rsidR="260101C1">
        <w:rPr>
          <w:rFonts w:ascii="Arial" w:hAnsi="Arial"/>
          <w:sz w:val="21"/>
          <w:szCs w:val="21"/>
        </w:rPr>
        <w:t>a</w:t>
      </w:r>
      <w:r w:rsidRPr="0425C9E2" w:rsidR="00D1236B">
        <w:rPr>
          <w:rFonts w:ascii="Arial" w:hAnsi="Arial"/>
          <w:sz w:val="21"/>
          <w:szCs w:val="21"/>
        </w:rPr>
        <w:t xml:space="preserve"> </w:t>
      </w:r>
      <w:proofErr w:type="gramStart"/>
      <w:r w:rsidRPr="0425C9E2" w:rsidR="00D1236B">
        <w:rPr>
          <w:rFonts w:ascii="Arial" w:hAnsi="Arial"/>
          <w:sz w:val="21"/>
          <w:szCs w:val="21"/>
        </w:rPr>
        <w:t>two week</w:t>
      </w:r>
      <w:proofErr w:type="gramEnd"/>
      <w:r w:rsidRPr="0425C9E2" w:rsidR="3077FFBC">
        <w:rPr>
          <w:rFonts w:ascii="Arial" w:hAnsi="Arial"/>
          <w:sz w:val="21"/>
          <w:szCs w:val="21"/>
        </w:rPr>
        <w:t xml:space="preserve"> period </w:t>
      </w:r>
      <w:r w:rsidRPr="0425C9E2" w:rsidR="18E9B387">
        <w:rPr>
          <w:rFonts w:ascii="Arial" w:hAnsi="Arial"/>
          <w:sz w:val="21"/>
          <w:szCs w:val="21"/>
        </w:rPr>
        <w:t>had been</w:t>
      </w:r>
      <w:r w:rsidRPr="0425C9E2" w:rsidR="3077FFBC">
        <w:rPr>
          <w:rFonts w:ascii="Arial" w:hAnsi="Arial"/>
          <w:sz w:val="21"/>
          <w:szCs w:val="21"/>
        </w:rPr>
        <w:t xml:space="preserve"> set </w:t>
      </w:r>
      <w:r w:rsidRPr="0425C9E2" w:rsidR="00D1236B">
        <w:rPr>
          <w:rFonts w:ascii="Arial" w:hAnsi="Arial"/>
          <w:sz w:val="21"/>
          <w:szCs w:val="21"/>
        </w:rPr>
        <w:t>for the audit</w:t>
      </w:r>
      <w:r w:rsidRPr="0425C9E2" w:rsidR="001545A2">
        <w:rPr>
          <w:rFonts w:ascii="Arial" w:hAnsi="Arial"/>
          <w:sz w:val="21"/>
          <w:szCs w:val="21"/>
        </w:rPr>
        <w:t xml:space="preserve"> </w:t>
      </w:r>
      <w:r w:rsidRPr="0425C9E2" w:rsidR="52C96029">
        <w:rPr>
          <w:rFonts w:ascii="Arial" w:hAnsi="Arial"/>
          <w:sz w:val="21"/>
          <w:szCs w:val="21"/>
        </w:rPr>
        <w:t>and it would need to be considered how</w:t>
      </w:r>
      <w:r w:rsidRPr="0425C9E2" w:rsidR="001545A2">
        <w:rPr>
          <w:rFonts w:ascii="Arial" w:hAnsi="Arial"/>
          <w:sz w:val="21"/>
          <w:szCs w:val="21"/>
        </w:rPr>
        <w:t xml:space="preserve"> much time w</w:t>
      </w:r>
      <w:r w:rsidRPr="0425C9E2" w:rsidR="6320AB08">
        <w:rPr>
          <w:rFonts w:ascii="Arial" w:hAnsi="Arial"/>
          <w:sz w:val="21"/>
          <w:szCs w:val="21"/>
        </w:rPr>
        <w:t>ould</w:t>
      </w:r>
      <w:r w:rsidRPr="0425C9E2" w:rsidR="001545A2">
        <w:rPr>
          <w:rFonts w:ascii="Arial" w:hAnsi="Arial"/>
          <w:sz w:val="21"/>
          <w:szCs w:val="21"/>
        </w:rPr>
        <w:t xml:space="preserve"> be needed if </w:t>
      </w:r>
      <w:r w:rsidRPr="0425C9E2" w:rsidR="47B515B9">
        <w:rPr>
          <w:rFonts w:ascii="Arial" w:hAnsi="Arial"/>
          <w:sz w:val="21"/>
          <w:szCs w:val="21"/>
        </w:rPr>
        <w:t>the audit was</w:t>
      </w:r>
      <w:r w:rsidRPr="0425C9E2" w:rsidR="001545A2">
        <w:rPr>
          <w:rFonts w:ascii="Arial" w:hAnsi="Arial"/>
          <w:sz w:val="21"/>
          <w:szCs w:val="21"/>
        </w:rPr>
        <w:t xml:space="preserve"> undertaken online.</w:t>
      </w:r>
    </w:p>
    <w:p w:rsidR="00E53094" w:rsidP="0425C9E2" w:rsidRDefault="00E53094" w14:paraId="134099FC" w14:textId="306022E1">
      <w:pPr>
        <w:pStyle w:val="ColorfulList-Accent11"/>
        <w:spacing w:after="0"/>
        <w:ind w:left="0"/>
        <w:jc w:val="both"/>
        <w:rPr>
          <w:rFonts w:ascii="Arial" w:hAnsi="Arial"/>
          <w:sz w:val="21"/>
          <w:szCs w:val="21"/>
        </w:rPr>
      </w:pPr>
    </w:p>
    <w:p w:rsidR="00E53094" w:rsidP="0425C9E2" w:rsidRDefault="00E53094" w14:paraId="7326CC68" w14:textId="76C7C4C2">
      <w:pPr>
        <w:pStyle w:val="ColorfulList-Accent11"/>
        <w:spacing w:after="0"/>
        <w:jc w:val="both"/>
        <w:rPr>
          <w:rFonts w:ascii="Arial" w:hAnsi="Arial"/>
          <w:sz w:val="21"/>
          <w:szCs w:val="21"/>
        </w:rPr>
      </w:pPr>
      <w:r w:rsidRPr="0425C9E2">
        <w:rPr>
          <w:rFonts w:ascii="Arial" w:hAnsi="Arial"/>
          <w:sz w:val="21"/>
          <w:szCs w:val="21"/>
        </w:rPr>
        <w:lastRenderedPageBreak/>
        <w:t>B</w:t>
      </w:r>
      <w:r w:rsidRPr="0425C9E2" w:rsidR="30A8F64D">
        <w:rPr>
          <w:rFonts w:ascii="Arial" w:hAnsi="Arial"/>
          <w:sz w:val="21"/>
          <w:szCs w:val="21"/>
        </w:rPr>
        <w:t xml:space="preserve">al Panesar noted that there was a </w:t>
      </w:r>
      <w:r w:rsidRPr="0425C9E2">
        <w:rPr>
          <w:rFonts w:ascii="Arial" w:hAnsi="Arial"/>
          <w:sz w:val="21"/>
          <w:szCs w:val="21"/>
        </w:rPr>
        <w:t xml:space="preserve">small typo on page 176 </w:t>
      </w:r>
      <w:r w:rsidRPr="0425C9E2" w:rsidR="2A5AC089">
        <w:rPr>
          <w:rFonts w:ascii="Arial" w:hAnsi="Arial"/>
          <w:sz w:val="21"/>
          <w:szCs w:val="21"/>
        </w:rPr>
        <w:t xml:space="preserve">referring to </w:t>
      </w:r>
      <w:r w:rsidRPr="0425C9E2">
        <w:rPr>
          <w:rFonts w:ascii="Arial" w:hAnsi="Arial"/>
          <w:sz w:val="21"/>
          <w:szCs w:val="21"/>
        </w:rPr>
        <w:t xml:space="preserve">December 2019 </w:t>
      </w:r>
      <w:r w:rsidRPr="0425C9E2" w:rsidR="3C47C8DD">
        <w:rPr>
          <w:rFonts w:ascii="Arial" w:hAnsi="Arial"/>
          <w:sz w:val="21"/>
          <w:szCs w:val="21"/>
        </w:rPr>
        <w:t xml:space="preserve">instead </w:t>
      </w:r>
      <w:proofErr w:type="gramStart"/>
      <w:r w:rsidRPr="0425C9E2" w:rsidR="3C47C8DD">
        <w:rPr>
          <w:rFonts w:ascii="Arial" w:hAnsi="Arial"/>
          <w:sz w:val="21"/>
          <w:szCs w:val="21"/>
        </w:rPr>
        <w:t xml:space="preserve">of </w:t>
      </w:r>
      <w:r w:rsidRPr="0425C9E2">
        <w:rPr>
          <w:rFonts w:ascii="Arial" w:hAnsi="Arial"/>
          <w:sz w:val="21"/>
          <w:szCs w:val="21"/>
        </w:rPr>
        <w:t xml:space="preserve"> December</w:t>
      </w:r>
      <w:proofErr w:type="gramEnd"/>
      <w:r w:rsidRPr="0425C9E2">
        <w:rPr>
          <w:rFonts w:ascii="Arial" w:hAnsi="Arial"/>
          <w:sz w:val="21"/>
          <w:szCs w:val="21"/>
        </w:rPr>
        <w:t xml:space="preserve"> 2020</w:t>
      </w:r>
      <w:r w:rsidRPr="0425C9E2" w:rsidR="00DD0612">
        <w:rPr>
          <w:rFonts w:ascii="Arial" w:hAnsi="Arial"/>
          <w:sz w:val="21"/>
          <w:szCs w:val="21"/>
        </w:rPr>
        <w:t>.</w:t>
      </w:r>
      <w:r w:rsidRPr="0425C9E2" w:rsidR="3818E5CC">
        <w:rPr>
          <w:rFonts w:ascii="Arial" w:hAnsi="Arial"/>
          <w:sz w:val="21"/>
          <w:szCs w:val="21"/>
        </w:rPr>
        <w:t xml:space="preserve">  Mark Eagle agreed this would be amended.</w:t>
      </w:r>
    </w:p>
    <w:p w:rsidR="00592D50" w:rsidP="00BC4028" w:rsidRDefault="00592D50" w14:paraId="6B9DE10E" w14:textId="77777777">
      <w:pPr>
        <w:pStyle w:val="ColorfulList-Accent11"/>
        <w:spacing w:after="0"/>
        <w:ind w:left="0"/>
        <w:jc w:val="both"/>
        <w:rPr>
          <w:rFonts w:ascii="Arial" w:hAnsi="Arial"/>
          <w:b/>
          <w:sz w:val="21"/>
          <w:szCs w:val="21"/>
        </w:rPr>
      </w:pPr>
    </w:p>
    <w:p w:rsidR="00152BDE" w:rsidP="27816F8C" w:rsidRDefault="00152BDE" w14:paraId="7EFE7FFC" w14:textId="3C46A01E">
      <w:pPr>
        <w:pStyle w:val="ColorfulList-Accent11"/>
        <w:spacing w:after="0"/>
        <w:jc w:val="both"/>
        <w:rPr>
          <w:rFonts w:ascii="Arial" w:hAnsi="Arial"/>
          <w:b/>
          <w:bCs/>
          <w:sz w:val="21"/>
          <w:szCs w:val="21"/>
        </w:rPr>
      </w:pPr>
      <w:r w:rsidRPr="0425C9E2">
        <w:rPr>
          <w:rFonts w:ascii="Arial" w:hAnsi="Arial"/>
          <w:b/>
          <w:bCs/>
          <w:sz w:val="21"/>
          <w:szCs w:val="21"/>
        </w:rPr>
        <w:t>A</w:t>
      </w:r>
      <w:r w:rsidRPr="0425C9E2" w:rsidR="6674F7F0">
        <w:rPr>
          <w:rFonts w:ascii="Arial" w:hAnsi="Arial"/>
          <w:b/>
          <w:bCs/>
          <w:sz w:val="21"/>
          <w:szCs w:val="21"/>
        </w:rPr>
        <w:t>greed</w:t>
      </w:r>
      <w:r w:rsidRPr="0425C9E2">
        <w:rPr>
          <w:rFonts w:ascii="Arial" w:hAnsi="Arial"/>
          <w:b/>
          <w:bCs/>
          <w:sz w:val="21"/>
          <w:szCs w:val="21"/>
        </w:rPr>
        <w:t>:</w:t>
      </w:r>
      <w:r w:rsidRPr="0425C9E2" w:rsidR="00BC4028">
        <w:rPr>
          <w:rFonts w:ascii="Arial" w:hAnsi="Arial"/>
          <w:b/>
          <w:bCs/>
          <w:sz w:val="21"/>
          <w:szCs w:val="21"/>
        </w:rPr>
        <w:t xml:space="preserve">  </w:t>
      </w:r>
      <w:r w:rsidRPr="0425C9E2" w:rsidR="0503242E">
        <w:rPr>
          <w:rFonts w:ascii="Arial" w:hAnsi="Arial"/>
          <w:b/>
          <w:bCs/>
          <w:sz w:val="21"/>
          <w:szCs w:val="21"/>
        </w:rPr>
        <w:t>That the current position be noted.</w:t>
      </w:r>
    </w:p>
    <w:p w:rsidRPr="00E3494B" w:rsidR="00E3494B" w:rsidP="00EC4695" w:rsidRDefault="00E3494B" w14:paraId="62EBF3C5" w14:textId="77777777">
      <w:pPr>
        <w:pStyle w:val="ColorfulList-Accent11"/>
        <w:spacing w:after="0"/>
        <w:ind w:left="0"/>
        <w:jc w:val="both"/>
        <w:rPr>
          <w:rFonts w:ascii="Arial" w:hAnsi="Arial"/>
          <w:b/>
          <w:sz w:val="21"/>
          <w:szCs w:val="21"/>
        </w:rPr>
      </w:pPr>
    </w:p>
    <w:p w:rsidR="00171986" w:rsidP="27816F8C" w:rsidRDefault="780EF5F9" w14:paraId="0273EAF6" w14:textId="0ECE91DB">
      <w:pPr>
        <w:pStyle w:val="ColorfulList-Accent11"/>
        <w:numPr>
          <w:ilvl w:val="0"/>
          <w:numId w:val="2"/>
        </w:numPr>
        <w:spacing w:after="0"/>
        <w:ind w:hanging="720"/>
        <w:jc w:val="both"/>
        <w:rPr>
          <w:rFonts w:ascii="Arial" w:hAnsi="Arial"/>
          <w:b/>
          <w:bCs/>
          <w:sz w:val="21"/>
          <w:szCs w:val="21"/>
        </w:rPr>
      </w:pPr>
      <w:r w:rsidRPr="0425C9E2">
        <w:rPr>
          <w:rFonts w:ascii="Arial" w:hAnsi="Arial"/>
          <w:b/>
          <w:bCs/>
          <w:sz w:val="21"/>
          <w:szCs w:val="21"/>
        </w:rPr>
        <w:t>Financial Statements Audit Strategy 2019/20</w:t>
      </w:r>
    </w:p>
    <w:p w:rsidR="00ED025E" w:rsidP="0425C9E2" w:rsidRDefault="42485E91" w14:paraId="25BE2EAB" w14:textId="66BCB98D">
      <w:pPr>
        <w:pStyle w:val="ColorfulList-Accent11"/>
        <w:spacing w:after="0"/>
        <w:jc w:val="both"/>
        <w:rPr>
          <w:rFonts w:ascii="Arial" w:hAnsi="Arial"/>
          <w:sz w:val="21"/>
          <w:szCs w:val="21"/>
        </w:rPr>
      </w:pPr>
      <w:r w:rsidRPr="0425C9E2">
        <w:rPr>
          <w:rFonts w:ascii="Arial" w:hAnsi="Arial"/>
          <w:sz w:val="21"/>
          <w:szCs w:val="21"/>
        </w:rPr>
        <w:t>The Committee considered the Financial Statements Audit Strategy 2019/20 and the proposed plan to be undertaken du</w:t>
      </w:r>
      <w:r w:rsidRPr="0425C9E2" w:rsidR="143CC1AC">
        <w:rPr>
          <w:rFonts w:ascii="Arial" w:hAnsi="Arial"/>
          <w:sz w:val="21"/>
          <w:szCs w:val="21"/>
        </w:rPr>
        <w:t>ring the 2019-20 final accounts audit.</w:t>
      </w:r>
    </w:p>
    <w:p w:rsidR="00DC4E2A" w:rsidP="00075062" w:rsidRDefault="00DC4E2A" w14:paraId="6D98A12B" w14:textId="77777777">
      <w:pPr>
        <w:pStyle w:val="ColorfulList-Accent11"/>
        <w:spacing w:after="0"/>
        <w:ind w:left="0"/>
        <w:jc w:val="both"/>
        <w:rPr>
          <w:rFonts w:ascii="Arial" w:hAnsi="Arial"/>
          <w:sz w:val="21"/>
          <w:szCs w:val="21"/>
        </w:rPr>
      </w:pPr>
    </w:p>
    <w:p w:rsidR="00152BDE" w:rsidP="27816F8C" w:rsidRDefault="00842FA8" w14:paraId="19CD1796" w14:textId="3BAF32B4">
      <w:pPr>
        <w:pStyle w:val="ColorfulList-Accent11"/>
        <w:spacing w:after="0"/>
        <w:jc w:val="both"/>
        <w:rPr>
          <w:rFonts w:ascii="Arial" w:hAnsi="Arial"/>
          <w:b/>
          <w:bCs/>
          <w:sz w:val="21"/>
          <w:szCs w:val="21"/>
        </w:rPr>
      </w:pPr>
      <w:r w:rsidRPr="0425C9E2">
        <w:rPr>
          <w:rFonts w:ascii="Arial" w:hAnsi="Arial"/>
          <w:b/>
          <w:bCs/>
          <w:sz w:val="21"/>
          <w:szCs w:val="21"/>
        </w:rPr>
        <w:t>A</w:t>
      </w:r>
      <w:r w:rsidRPr="0425C9E2" w:rsidR="14ED44E5">
        <w:rPr>
          <w:rFonts w:ascii="Arial" w:hAnsi="Arial"/>
          <w:b/>
          <w:bCs/>
          <w:sz w:val="21"/>
          <w:szCs w:val="21"/>
        </w:rPr>
        <w:t>greed</w:t>
      </w:r>
      <w:r w:rsidRPr="0425C9E2" w:rsidR="3B351F09">
        <w:rPr>
          <w:rFonts w:ascii="Arial" w:hAnsi="Arial"/>
          <w:b/>
          <w:bCs/>
          <w:sz w:val="21"/>
          <w:szCs w:val="21"/>
        </w:rPr>
        <w:t>:</w:t>
      </w:r>
      <w:r w:rsidRPr="0425C9E2">
        <w:rPr>
          <w:rFonts w:ascii="Arial" w:hAnsi="Arial"/>
          <w:b/>
          <w:bCs/>
          <w:sz w:val="21"/>
          <w:szCs w:val="21"/>
        </w:rPr>
        <w:t xml:space="preserve">  </w:t>
      </w:r>
      <w:r w:rsidRPr="0425C9E2" w:rsidR="23888BA8">
        <w:rPr>
          <w:rFonts w:ascii="Arial" w:hAnsi="Arial"/>
          <w:b/>
          <w:bCs/>
          <w:sz w:val="21"/>
          <w:szCs w:val="21"/>
        </w:rPr>
        <w:t xml:space="preserve">The </w:t>
      </w:r>
      <w:r w:rsidRPr="0425C9E2" w:rsidR="5708FC17">
        <w:rPr>
          <w:rFonts w:ascii="Arial" w:hAnsi="Arial"/>
          <w:b/>
          <w:bCs/>
          <w:sz w:val="21"/>
          <w:szCs w:val="21"/>
        </w:rPr>
        <w:t xml:space="preserve">Financial Statements Audit Strategy 2019/20 was </w:t>
      </w:r>
      <w:r w:rsidRPr="0425C9E2" w:rsidR="15EE8709">
        <w:rPr>
          <w:rFonts w:ascii="Arial" w:hAnsi="Arial"/>
          <w:b/>
          <w:bCs/>
          <w:sz w:val="21"/>
          <w:szCs w:val="21"/>
        </w:rPr>
        <w:t>noted and agreed</w:t>
      </w:r>
      <w:r w:rsidRPr="0425C9E2" w:rsidR="5708FC17">
        <w:rPr>
          <w:rFonts w:ascii="Arial" w:hAnsi="Arial"/>
          <w:b/>
          <w:bCs/>
          <w:sz w:val="21"/>
          <w:szCs w:val="21"/>
        </w:rPr>
        <w:t>.</w:t>
      </w:r>
    </w:p>
    <w:p w:rsidR="000416CE" w:rsidP="000416CE" w:rsidRDefault="000416CE" w14:paraId="07547A01" w14:textId="77777777">
      <w:pPr>
        <w:pStyle w:val="ColorfulList-Accent11"/>
        <w:spacing w:after="0"/>
        <w:ind w:left="1418"/>
        <w:jc w:val="both"/>
        <w:rPr>
          <w:rFonts w:ascii="Arial" w:hAnsi="Arial"/>
          <w:b/>
          <w:sz w:val="21"/>
          <w:szCs w:val="21"/>
        </w:rPr>
      </w:pPr>
    </w:p>
    <w:p w:rsidR="006C05A9" w:rsidP="0088496A" w:rsidRDefault="006C05A9" w14:paraId="44E871BC" w14:textId="77777777">
      <w:pPr>
        <w:pStyle w:val="ColorfulList-Accent11"/>
        <w:spacing w:after="0"/>
        <w:ind w:left="0"/>
        <w:jc w:val="both"/>
        <w:rPr>
          <w:rFonts w:ascii="Arial" w:hAnsi="Arial"/>
          <w:b/>
          <w:sz w:val="21"/>
          <w:szCs w:val="21"/>
        </w:rPr>
      </w:pPr>
    </w:p>
    <w:p w:rsidR="000C74BC" w:rsidP="0425C9E2" w:rsidRDefault="13D67A81" w14:paraId="738610EB" w14:textId="7C705D13">
      <w:pPr>
        <w:pStyle w:val="ColorfulList-Accent11"/>
        <w:numPr>
          <w:ilvl w:val="0"/>
          <w:numId w:val="2"/>
        </w:numPr>
        <w:spacing w:after="0"/>
        <w:ind w:hanging="720"/>
        <w:jc w:val="both"/>
        <w:rPr>
          <w:rFonts w:ascii="Arial" w:hAnsi="Arial"/>
          <w:b/>
          <w:bCs/>
          <w:sz w:val="21"/>
          <w:szCs w:val="21"/>
        </w:rPr>
      </w:pPr>
      <w:r w:rsidRPr="0425C9E2">
        <w:rPr>
          <w:rFonts w:ascii="Arial" w:hAnsi="Arial"/>
          <w:b/>
          <w:bCs/>
          <w:sz w:val="21"/>
          <w:szCs w:val="21"/>
        </w:rPr>
        <w:t>COVID 19 – Draft Risk Assessment</w:t>
      </w:r>
    </w:p>
    <w:p w:rsidR="27816F8C" w:rsidP="27816F8C" w:rsidRDefault="50236000" w14:paraId="04DE7C7D" w14:textId="5634A96A">
      <w:pPr>
        <w:pStyle w:val="ColorfulList-Accent11"/>
        <w:spacing w:after="0"/>
        <w:jc w:val="both"/>
        <w:rPr>
          <w:rFonts w:ascii="Arial" w:hAnsi="Arial"/>
          <w:sz w:val="21"/>
          <w:szCs w:val="21"/>
        </w:rPr>
      </w:pPr>
      <w:r w:rsidRPr="0425C9E2">
        <w:rPr>
          <w:rFonts w:ascii="Arial" w:hAnsi="Arial"/>
          <w:sz w:val="21"/>
          <w:szCs w:val="21"/>
        </w:rPr>
        <w:t>The CFEO reported that the</w:t>
      </w:r>
      <w:r w:rsidRPr="0425C9E2" w:rsidR="74E595ED">
        <w:rPr>
          <w:rFonts w:ascii="Arial" w:hAnsi="Arial"/>
          <w:sz w:val="21"/>
          <w:szCs w:val="21"/>
        </w:rPr>
        <w:t xml:space="preserve"> </w:t>
      </w:r>
      <w:r w:rsidRPr="0425C9E2" w:rsidR="001C2416">
        <w:rPr>
          <w:rFonts w:ascii="Arial" w:hAnsi="Arial"/>
          <w:sz w:val="21"/>
          <w:szCs w:val="21"/>
        </w:rPr>
        <w:t>transition plan</w:t>
      </w:r>
      <w:r w:rsidRPr="0425C9E2" w:rsidR="3AE2A08E">
        <w:rPr>
          <w:rFonts w:ascii="Arial" w:hAnsi="Arial"/>
          <w:sz w:val="21"/>
          <w:szCs w:val="21"/>
        </w:rPr>
        <w:t xml:space="preserve"> was key and the risk assessment would form part of this.</w:t>
      </w:r>
      <w:r w:rsidRPr="0425C9E2" w:rsidR="001C2416">
        <w:rPr>
          <w:rFonts w:ascii="Arial" w:hAnsi="Arial"/>
          <w:sz w:val="21"/>
          <w:szCs w:val="21"/>
        </w:rPr>
        <w:t xml:space="preserve"> </w:t>
      </w:r>
      <w:r w:rsidRPr="0425C9E2" w:rsidR="55F9E43B">
        <w:rPr>
          <w:rFonts w:ascii="Arial" w:hAnsi="Arial"/>
          <w:sz w:val="21"/>
          <w:szCs w:val="21"/>
        </w:rPr>
        <w:t xml:space="preserve">The transition plan was a </w:t>
      </w:r>
      <w:r w:rsidRPr="0425C9E2" w:rsidR="001C2416">
        <w:rPr>
          <w:rFonts w:ascii="Arial" w:hAnsi="Arial"/>
          <w:sz w:val="21"/>
          <w:szCs w:val="21"/>
        </w:rPr>
        <w:t>working document consult</w:t>
      </w:r>
      <w:r w:rsidRPr="0425C9E2" w:rsidR="0B77E03D">
        <w:rPr>
          <w:rFonts w:ascii="Arial" w:hAnsi="Arial"/>
          <w:sz w:val="21"/>
          <w:szCs w:val="21"/>
        </w:rPr>
        <w:t>ation would take place with</w:t>
      </w:r>
      <w:r w:rsidRPr="0425C9E2" w:rsidR="001C2416">
        <w:rPr>
          <w:rFonts w:ascii="Arial" w:hAnsi="Arial"/>
          <w:sz w:val="21"/>
          <w:szCs w:val="21"/>
        </w:rPr>
        <w:t xml:space="preserve"> different stakeholders</w:t>
      </w:r>
      <w:r w:rsidR="00FE214B">
        <w:rPr>
          <w:rFonts w:ascii="Arial" w:hAnsi="Arial"/>
          <w:sz w:val="21"/>
          <w:szCs w:val="21"/>
        </w:rPr>
        <w:t xml:space="preserve"> </w:t>
      </w:r>
      <w:r w:rsidRPr="00AE056F" w:rsidR="00AE056F">
        <w:rPr>
          <w:rFonts w:ascii="Arial" w:hAnsi="Arial"/>
          <w:sz w:val="21"/>
          <w:szCs w:val="21"/>
        </w:rPr>
        <w:t xml:space="preserve">including </w:t>
      </w:r>
      <w:r w:rsidRPr="0425C9E2" w:rsidR="0DA37F87">
        <w:rPr>
          <w:rFonts w:ascii="Arial" w:hAnsi="Arial"/>
          <w:sz w:val="21"/>
          <w:szCs w:val="21"/>
        </w:rPr>
        <w:t xml:space="preserve">the </w:t>
      </w:r>
      <w:r w:rsidRPr="0425C9E2" w:rsidR="001C2416">
        <w:rPr>
          <w:rFonts w:ascii="Arial" w:hAnsi="Arial"/>
          <w:sz w:val="21"/>
          <w:szCs w:val="21"/>
        </w:rPr>
        <w:t>unions</w:t>
      </w:r>
      <w:r w:rsidRPr="0425C9E2" w:rsidR="55E81F67">
        <w:rPr>
          <w:rFonts w:ascii="Arial" w:hAnsi="Arial"/>
          <w:sz w:val="21"/>
          <w:szCs w:val="21"/>
        </w:rPr>
        <w:t>.  The Coronavirus Governance &amp; Leadership group would monitor the plan along</w:t>
      </w:r>
      <w:r w:rsidRPr="0425C9E2" w:rsidR="4B7C58C4">
        <w:rPr>
          <w:rFonts w:ascii="Arial" w:hAnsi="Arial"/>
          <w:sz w:val="21"/>
          <w:szCs w:val="21"/>
        </w:rPr>
        <w:t>side the Co</w:t>
      </w:r>
      <w:r w:rsidRPr="0425C9E2" w:rsidR="001C2416">
        <w:rPr>
          <w:rFonts w:ascii="Arial" w:hAnsi="Arial"/>
          <w:sz w:val="21"/>
          <w:szCs w:val="21"/>
        </w:rPr>
        <w:t>rporation.</w:t>
      </w:r>
    </w:p>
    <w:p w:rsidR="00CE76DC" w:rsidP="27816F8C" w:rsidRDefault="00CE76DC" w14:paraId="5C978816" w14:textId="3C4CAC8D">
      <w:pPr>
        <w:pStyle w:val="ColorfulList-Accent11"/>
        <w:spacing w:after="0"/>
        <w:jc w:val="both"/>
        <w:rPr>
          <w:rFonts w:ascii="Arial" w:hAnsi="Arial"/>
          <w:sz w:val="21"/>
          <w:szCs w:val="21"/>
        </w:rPr>
      </w:pPr>
    </w:p>
    <w:p w:rsidR="00CE76DC" w:rsidP="27816F8C" w:rsidRDefault="00CE76DC" w14:paraId="64848106" w14:textId="3EF3585F">
      <w:pPr>
        <w:pStyle w:val="ColorfulList-Accent11"/>
        <w:spacing w:after="0"/>
        <w:jc w:val="both"/>
        <w:rPr>
          <w:rFonts w:ascii="Arial" w:hAnsi="Arial"/>
          <w:sz w:val="21"/>
          <w:szCs w:val="21"/>
        </w:rPr>
      </w:pPr>
      <w:r w:rsidRPr="0425C9E2">
        <w:rPr>
          <w:rFonts w:ascii="Arial" w:hAnsi="Arial"/>
          <w:sz w:val="21"/>
          <w:szCs w:val="21"/>
        </w:rPr>
        <w:t>B</w:t>
      </w:r>
      <w:r w:rsidRPr="0425C9E2" w:rsidR="7E24B7FB">
        <w:rPr>
          <w:rFonts w:ascii="Arial" w:hAnsi="Arial"/>
          <w:sz w:val="21"/>
          <w:szCs w:val="21"/>
        </w:rPr>
        <w:t>al Panesar questioned the difference between this risk assessment and the normal college risk assessment.  The CFEO replied that this was based on</w:t>
      </w:r>
      <w:r w:rsidRPr="0425C9E2">
        <w:rPr>
          <w:rFonts w:ascii="Arial" w:hAnsi="Arial"/>
          <w:sz w:val="21"/>
          <w:szCs w:val="21"/>
        </w:rPr>
        <w:t xml:space="preserve"> specific FE related advice from </w:t>
      </w:r>
      <w:r w:rsidRPr="0425C9E2" w:rsidR="4B6FDF61">
        <w:rPr>
          <w:rFonts w:ascii="Arial" w:hAnsi="Arial"/>
          <w:sz w:val="21"/>
          <w:szCs w:val="21"/>
        </w:rPr>
        <w:t xml:space="preserve">the </w:t>
      </w:r>
      <w:r w:rsidRPr="0425C9E2">
        <w:rPr>
          <w:rFonts w:ascii="Arial" w:hAnsi="Arial"/>
          <w:sz w:val="21"/>
          <w:szCs w:val="21"/>
        </w:rPr>
        <w:t>DfE</w:t>
      </w:r>
      <w:r w:rsidRPr="0425C9E2" w:rsidR="0D99DEA2">
        <w:rPr>
          <w:rFonts w:ascii="Arial" w:hAnsi="Arial"/>
          <w:sz w:val="21"/>
          <w:szCs w:val="21"/>
        </w:rPr>
        <w:t>.  Although it was not possible to eliminate the risk, the College was</w:t>
      </w:r>
      <w:r w:rsidRPr="0425C9E2" w:rsidR="00EB416F">
        <w:rPr>
          <w:rFonts w:ascii="Arial" w:hAnsi="Arial"/>
          <w:sz w:val="21"/>
          <w:szCs w:val="21"/>
        </w:rPr>
        <w:t xml:space="preserve"> looking to mitigate</w:t>
      </w:r>
      <w:r w:rsidRPr="0425C9E2" w:rsidR="04E4356E">
        <w:rPr>
          <w:rFonts w:ascii="Arial" w:hAnsi="Arial"/>
          <w:sz w:val="21"/>
          <w:szCs w:val="21"/>
        </w:rPr>
        <w:t xml:space="preserve"> risk</w:t>
      </w:r>
      <w:r w:rsidRPr="0425C9E2" w:rsidR="00EB416F">
        <w:rPr>
          <w:rFonts w:ascii="Arial" w:hAnsi="Arial"/>
          <w:sz w:val="21"/>
          <w:szCs w:val="21"/>
        </w:rPr>
        <w:t xml:space="preserve"> as much as possible.</w:t>
      </w:r>
    </w:p>
    <w:p w:rsidR="27816F8C" w:rsidP="00CE76DC" w:rsidRDefault="27816F8C" w14:paraId="34B584C8" w14:textId="26D01127">
      <w:pPr>
        <w:pStyle w:val="ColorfulList-Accent11"/>
        <w:spacing w:after="0"/>
        <w:ind w:left="0"/>
        <w:jc w:val="both"/>
        <w:rPr>
          <w:rFonts w:ascii="Arial" w:hAnsi="Arial"/>
          <w:sz w:val="21"/>
          <w:szCs w:val="21"/>
        </w:rPr>
      </w:pPr>
    </w:p>
    <w:p w:rsidR="001372C1" w:rsidP="0033406C" w:rsidRDefault="001372C1" w14:paraId="7A0D2D5B" w14:textId="77777777">
      <w:pPr>
        <w:pStyle w:val="ColorfulList-Accent11"/>
        <w:spacing w:after="0"/>
        <w:jc w:val="both"/>
        <w:rPr>
          <w:rFonts w:ascii="Arial" w:hAnsi="Arial"/>
          <w:b/>
          <w:sz w:val="21"/>
          <w:szCs w:val="21"/>
        </w:rPr>
      </w:pPr>
      <w:r>
        <w:rPr>
          <w:rFonts w:ascii="Arial" w:hAnsi="Arial"/>
          <w:b/>
          <w:sz w:val="21"/>
          <w:szCs w:val="21"/>
        </w:rPr>
        <w:t>A</w:t>
      </w:r>
      <w:r w:rsidR="002120C2">
        <w:rPr>
          <w:rFonts w:ascii="Arial" w:hAnsi="Arial"/>
          <w:b/>
          <w:sz w:val="21"/>
          <w:szCs w:val="21"/>
        </w:rPr>
        <w:t>greed</w:t>
      </w:r>
      <w:r w:rsidR="00A35DAC">
        <w:rPr>
          <w:rFonts w:ascii="Arial" w:hAnsi="Arial"/>
          <w:b/>
          <w:sz w:val="21"/>
          <w:szCs w:val="21"/>
        </w:rPr>
        <w:t xml:space="preserve">:  </w:t>
      </w:r>
      <w:r w:rsidR="002120C2">
        <w:rPr>
          <w:rFonts w:ascii="Arial" w:hAnsi="Arial"/>
          <w:b/>
          <w:sz w:val="21"/>
          <w:szCs w:val="21"/>
        </w:rPr>
        <w:t>That the current position be noted.</w:t>
      </w:r>
      <w:bookmarkStart w:name="_GoBack" w:id="0"/>
      <w:bookmarkEnd w:id="0"/>
    </w:p>
    <w:p w:rsidR="00DC4E2A" w:rsidP="00DC4E2A" w:rsidRDefault="00DC4E2A" w14:paraId="637805D2" w14:textId="77777777">
      <w:pPr>
        <w:pStyle w:val="ColorfulList-Accent11"/>
        <w:spacing w:after="0"/>
        <w:ind w:left="0"/>
        <w:jc w:val="both"/>
        <w:rPr>
          <w:rFonts w:ascii="Arial" w:hAnsi="Arial"/>
          <w:b/>
          <w:sz w:val="21"/>
          <w:szCs w:val="21"/>
        </w:rPr>
      </w:pPr>
    </w:p>
    <w:p w:rsidR="00710612" w:rsidP="0425C9E2" w:rsidRDefault="27B36B3B" w14:paraId="2BA226A1" w14:textId="2CAA7EEF">
      <w:pPr>
        <w:pStyle w:val="ColorfulList-Accent11"/>
        <w:numPr>
          <w:ilvl w:val="0"/>
          <w:numId w:val="2"/>
        </w:numPr>
        <w:spacing w:after="0"/>
        <w:ind w:hanging="720"/>
        <w:jc w:val="both"/>
        <w:rPr>
          <w:rFonts w:ascii="Arial" w:hAnsi="Arial"/>
          <w:b/>
          <w:bCs/>
          <w:sz w:val="21"/>
          <w:szCs w:val="21"/>
        </w:rPr>
      </w:pPr>
      <w:r w:rsidRPr="0425C9E2">
        <w:rPr>
          <w:rFonts w:ascii="Arial" w:hAnsi="Arial"/>
          <w:b/>
          <w:bCs/>
          <w:sz w:val="21"/>
          <w:szCs w:val="21"/>
        </w:rPr>
        <w:t>Anti-Fraud Policy</w:t>
      </w:r>
      <w:r w:rsidRPr="0425C9E2" w:rsidR="1F7B2025">
        <w:rPr>
          <w:rFonts w:ascii="Arial" w:hAnsi="Arial"/>
          <w:b/>
          <w:bCs/>
          <w:sz w:val="21"/>
          <w:szCs w:val="21"/>
        </w:rPr>
        <w:t xml:space="preserve"> and Anti-Bribery Policy</w:t>
      </w:r>
      <w:r w:rsidRPr="0425C9E2">
        <w:rPr>
          <w:rFonts w:ascii="Arial" w:hAnsi="Arial"/>
          <w:b/>
          <w:bCs/>
          <w:sz w:val="21"/>
          <w:szCs w:val="21"/>
        </w:rPr>
        <w:t xml:space="preserve"> Review</w:t>
      </w:r>
    </w:p>
    <w:p w:rsidR="27816F8C" w:rsidP="27816F8C" w:rsidRDefault="677CCE85" w14:paraId="627D7706" w14:textId="0F82B5D5">
      <w:pPr>
        <w:pStyle w:val="ColorfulList-Accent11"/>
        <w:spacing w:after="0"/>
        <w:jc w:val="both"/>
        <w:rPr>
          <w:rFonts w:ascii="Arial" w:hAnsi="Arial"/>
          <w:sz w:val="21"/>
          <w:szCs w:val="21"/>
        </w:rPr>
      </w:pPr>
      <w:r w:rsidRPr="0425C9E2">
        <w:rPr>
          <w:rFonts w:ascii="Arial" w:hAnsi="Arial"/>
          <w:sz w:val="21"/>
          <w:szCs w:val="21"/>
        </w:rPr>
        <w:t xml:space="preserve">The CFEO reported that the policy was presented </w:t>
      </w:r>
      <w:r w:rsidRPr="0425C9E2" w:rsidR="00EB416F">
        <w:rPr>
          <w:rFonts w:ascii="Arial" w:hAnsi="Arial"/>
          <w:sz w:val="21"/>
          <w:szCs w:val="21"/>
        </w:rPr>
        <w:t>for approval</w:t>
      </w:r>
      <w:r w:rsidRPr="0425C9E2" w:rsidR="1E196D17">
        <w:rPr>
          <w:rFonts w:ascii="Arial" w:hAnsi="Arial"/>
          <w:sz w:val="21"/>
          <w:szCs w:val="21"/>
        </w:rPr>
        <w:t>.  The</w:t>
      </w:r>
      <w:r w:rsidRPr="0425C9E2" w:rsidR="39B230FA">
        <w:rPr>
          <w:rFonts w:ascii="Arial" w:hAnsi="Arial"/>
          <w:sz w:val="21"/>
          <w:szCs w:val="21"/>
        </w:rPr>
        <w:t>re had been no</w:t>
      </w:r>
      <w:r w:rsidRPr="0425C9E2" w:rsidR="1E196D17">
        <w:rPr>
          <w:rFonts w:ascii="Arial" w:hAnsi="Arial"/>
          <w:sz w:val="21"/>
          <w:szCs w:val="21"/>
        </w:rPr>
        <w:t xml:space="preserve"> change</w:t>
      </w:r>
      <w:r w:rsidRPr="0425C9E2" w:rsidR="06216E25">
        <w:rPr>
          <w:rFonts w:ascii="Arial" w:hAnsi="Arial"/>
          <w:sz w:val="21"/>
          <w:szCs w:val="21"/>
        </w:rPr>
        <w:t>s</w:t>
      </w:r>
      <w:r w:rsidRPr="0425C9E2" w:rsidR="1E196D17">
        <w:rPr>
          <w:rFonts w:ascii="Arial" w:hAnsi="Arial"/>
          <w:sz w:val="21"/>
          <w:szCs w:val="21"/>
        </w:rPr>
        <w:t xml:space="preserve"> based on legislation, the only changes</w:t>
      </w:r>
      <w:r w:rsidRPr="0425C9E2" w:rsidR="55AB6714">
        <w:rPr>
          <w:rFonts w:ascii="Arial" w:hAnsi="Arial"/>
          <w:sz w:val="21"/>
          <w:szCs w:val="21"/>
        </w:rPr>
        <w:t xml:space="preserve"> had been</w:t>
      </w:r>
      <w:r w:rsidRPr="0425C9E2" w:rsidR="1E196D17">
        <w:rPr>
          <w:rFonts w:ascii="Arial" w:hAnsi="Arial"/>
          <w:sz w:val="21"/>
          <w:szCs w:val="21"/>
        </w:rPr>
        <w:t xml:space="preserve"> to personnel title.</w:t>
      </w:r>
      <w:r w:rsidRPr="0425C9E2" w:rsidR="00EB416F">
        <w:rPr>
          <w:rFonts w:ascii="Arial" w:hAnsi="Arial"/>
          <w:sz w:val="21"/>
          <w:szCs w:val="21"/>
        </w:rPr>
        <w:t xml:space="preserve"> </w:t>
      </w:r>
    </w:p>
    <w:p w:rsidR="00EB416F" w:rsidP="27816F8C" w:rsidRDefault="00EB416F" w14:paraId="44B9914D" w14:textId="1E08189B">
      <w:pPr>
        <w:pStyle w:val="ColorfulList-Accent11"/>
        <w:spacing w:after="0"/>
        <w:jc w:val="both"/>
        <w:rPr>
          <w:rFonts w:ascii="Arial" w:hAnsi="Arial"/>
          <w:sz w:val="21"/>
          <w:szCs w:val="21"/>
        </w:rPr>
      </w:pPr>
    </w:p>
    <w:p w:rsidR="002A2012" w:rsidP="0425C9E2" w:rsidRDefault="2CEB5405" w14:paraId="23BF5C89" w14:textId="1C754642">
      <w:pPr>
        <w:pStyle w:val="ColorfulList-Accent11"/>
        <w:spacing w:after="0"/>
        <w:jc w:val="both"/>
        <w:rPr>
          <w:rFonts w:ascii="Arial" w:hAnsi="Arial"/>
          <w:sz w:val="21"/>
          <w:szCs w:val="21"/>
        </w:rPr>
      </w:pPr>
      <w:r w:rsidRPr="0425C9E2">
        <w:rPr>
          <w:rFonts w:ascii="Arial" w:hAnsi="Arial"/>
          <w:sz w:val="21"/>
          <w:szCs w:val="21"/>
        </w:rPr>
        <w:t xml:space="preserve">The Chair stated that the dates of review and version needed to be amended. </w:t>
      </w:r>
      <w:r w:rsidRPr="0425C9E2" w:rsidR="002A2012">
        <w:rPr>
          <w:rFonts w:ascii="Arial" w:hAnsi="Arial"/>
          <w:sz w:val="21"/>
          <w:szCs w:val="21"/>
        </w:rPr>
        <w:t>B</w:t>
      </w:r>
      <w:r w:rsidRPr="0425C9E2" w:rsidR="665F6C34">
        <w:rPr>
          <w:rFonts w:ascii="Arial" w:hAnsi="Arial"/>
          <w:sz w:val="21"/>
          <w:szCs w:val="21"/>
        </w:rPr>
        <w:t>al Panesar stated that the font of the document needed to be considered.</w:t>
      </w:r>
      <w:r w:rsidRPr="0425C9E2" w:rsidR="3C83BBC0">
        <w:rPr>
          <w:rFonts w:ascii="Arial" w:hAnsi="Arial"/>
          <w:sz w:val="21"/>
          <w:szCs w:val="21"/>
        </w:rPr>
        <w:t xml:space="preserve">  This was agreed.</w:t>
      </w:r>
    </w:p>
    <w:p w:rsidR="002A2012" w:rsidP="0425C9E2" w:rsidRDefault="002A2012" w14:paraId="3686F7A0" w14:textId="3D4A39E8">
      <w:pPr>
        <w:pStyle w:val="ColorfulList-Accent11"/>
        <w:spacing w:after="0"/>
        <w:jc w:val="both"/>
        <w:rPr>
          <w:rFonts w:ascii="Arial" w:hAnsi="Arial"/>
          <w:sz w:val="21"/>
          <w:szCs w:val="21"/>
        </w:rPr>
      </w:pPr>
    </w:p>
    <w:p w:rsidR="002A2012" w:rsidP="27816F8C" w:rsidRDefault="3C83BBC0" w14:paraId="6B8DA153" w14:textId="21DD7814">
      <w:pPr>
        <w:pStyle w:val="ColorfulList-Accent11"/>
        <w:spacing w:after="0"/>
        <w:jc w:val="both"/>
        <w:rPr>
          <w:rFonts w:ascii="Arial" w:hAnsi="Arial"/>
          <w:sz w:val="21"/>
          <w:szCs w:val="21"/>
        </w:rPr>
      </w:pPr>
      <w:r w:rsidRPr="0425C9E2">
        <w:rPr>
          <w:rFonts w:ascii="Arial" w:hAnsi="Arial"/>
          <w:sz w:val="21"/>
          <w:szCs w:val="21"/>
        </w:rPr>
        <w:t>In response to a query from Bal Panesar, the CFEO confirmed that the £10K signif</w:t>
      </w:r>
      <w:r w:rsidRPr="0425C9E2" w:rsidR="1F2E4F74">
        <w:rPr>
          <w:rFonts w:ascii="Arial" w:hAnsi="Arial"/>
          <w:sz w:val="21"/>
          <w:szCs w:val="21"/>
        </w:rPr>
        <w:t>i</w:t>
      </w:r>
      <w:r w:rsidRPr="0425C9E2">
        <w:rPr>
          <w:rFonts w:ascii="Arial" w:hAnsi="Arial"/>
          <w:sz w:val="21"/>
          <w:szCs w:val="21"/>
        </w:rPr>
        <w:t xml:space="preserve">cant limit was based on advice from the ESFA. </w:t>
      </w:r>
    </w:p>
    <w:p w:rsidR="27816F8C" w:rsidP="27816F8C" w:rsidRDefault="27816F8C" w14:paraId="13664E02" w14:textId="28D62675">
      <w:pPr>
        <w:pStyle w:val="ColorfulList-Accent11"/>
        <w:spacing w:after="0"/>
        <w:jc w:val="both"/>
        <w:rPr>
          <w:rFonts w:ascii="Arial" w:hAnsi="Arial"/>
          <w:sz w:val="21"/>
          <w:szCs w:val="21"/>
        </w:rPr>
      </w:pPr>
    </w:p>
    <w:p w:rsidR="00DC4E2A" w:rsidP="27816F8C" w:rsidRDefault="00DC4E2A" w14:paraId="4C1C8E40" w14:textId="176EBAB5">
      <w:pPr>
        <w:pStyle w:val="ColorfulList-Accent11"/>
        <w:spacing w:after="0"/>
        <w:jc w:val="both"/>
        <w:rPr>
          <w:rFonts w:ascii="Arial" w:hAnsi="Arial"/>
          <w:b/>
          <w:bCs/>
          <w:sz w:val="21"/>
          <w:szCs w:val="21"/>
        </w:rPr>
      </w:pPr>
      <w:r w:rsidRPr="0425C9E2">
        <w:rPr>
          <w:rFonts w:ascii="Arial" w:hAnsi="Arial"/>
          <w:b/>
          <w:bCs/>
          <w:sz w:val="21"/>
          <w:szCs w:val="21"/>
        </w:rPr>
        <w:t>A</w:t>
      </w:r>
      <w:r w:rsidRPr="0425C9E2" w:rsidR="00152BDE">
        <w:rPr>
          <w:rFonts w:ascii="Arial" w:hAnsi="Arial"/>
          <w:b/>
          <w:bCs/>
          <w:sz w:val="21"/>
          <w:szCs w:val="21"/>
        </w:rPr>
        <w:t>pproved</w:t>
      </w:r>
      <w:r w:rsidRPr="0425C9E2">
        <w:rPr>
          <w:rFonts w:ascii="Arial" w:hAnsi="Arial"/>
          <w:b/>
          <w:bCs/>
          <w:sz w:val="21"/>
          <w:szCs w:val="21"/>
        </w:rPr>
        <w:t>:</w:t>
      </w:r>
      <w:r w:rsidRPr="0425C9E2" w:rsidR="00FD545F">
        <w:rPr>
          <w:rFonts w:ascii="Arial" w:hAnsi="Arial"/>
          <w:b/>
          <w:bCs/>
          <w:sz w:val="21"/>
          <w:szCs w:val="21"/>
        </w:rPr>
        <w:t xml:space="preserve">  </w:t>
      </w:r>
      <w:r w:rsidRPr="0425C9E2" w:rsidR="2F87C46B">
        <w:rPr>
          <w:rFonts w:ascii="Arial" w:hAnsi="Arial"/>
          <w:b/>
          <w:bCs/>
          <w:sz w:val="21"/>
          <w:szCs w:val="21"/>
        </w:rPr>
        <w:t>Subject to amendment to the dates of review and version, the Anti-Fraud and Anti-Bribery Policy were approved.</w:t>
      </w:r>
    </w:p>
    <w:p w:rsidR="00DC4E2A" w:rsidP="00DC4E2A" w:rsidRDefault="00DC4E2A" w14:paraId="17AD93B2" w14:textId="77777777">
      <w:pPr>
        <w:pStyle w:val="ColorfulList-Accent11"/>
        <w:spacing w:after="0"/>
        <w:jc w:val="both"/>
        <w:rPr>
          <w:rFonts w:ascii="Arial" w:hAnsi="Arial"/>
          <w:b/>
          <w:sz w:val="21"/>
          <w:szCs w:val="21"/>
        </w:rPr>
      </w:pPr>
    </w:p>
    <w:p w:rsidR="00DC4E2A" w:rsidP="0425C9E2" w:rsidRDefault="75F67366" w14:paraId="296FEF7D" w14:textId="6E069654">
      <w:pPr>
        <w:pStyle w:val="ColorfulList-Accent11"/>
        <w:numPr>
          <w:ilvl w:val="0"/>
          <w:numId w:val="2"/>
        </w:numPr>
        <w:tabs>
          <w:tab w:val="left" w:pos="709"/>
        </w:tabs>
        <w:spacing w:after="0"/>
        <w:ind w:hanging="720"/>
        <w:jc w:val="both"/>
        <w:rPr>
          <w:rFonts w:ascii="Arial" w:hAnsi="Arial"/>
          <w:b/>
          <w:bCs/>
          <w:sz w:val="21"/>
          <w:szCs w:val="21"/>
        </w:rPr>
      </w:pPr>
      <w:r w:rsidRPr="0425C9E2">
        <w:rPr>
          <w:rFonts w:ascii="Arial" w:hAnsi="Arial"/>
          <w:b/>
          <w:bCs/>
          <w:sz w:val="21"/>
          <w:szCs w:val="21"/>
        </w:rPr>
        <w:t>Sub-contracting controls assurance audit 2019</w:t>
      </w:r>
    </w:p>
    <w:p w:rsidR="00412DAE" w:rsidP="0425C9E2" w:rsidRDefault="60F20DCD" w14:paraId="62B2465E" w14:textId="1736C9D9">
      <w:pPr>
        <w:pStyle w:val="ColorfulList-Accent11"/>
        <w:tabs>
          <w:tab w:val="left" w:pos="0"/>
        </w:tabs>
        <w:spacing w:after="0"/>
        <w:jc w:val="both"/>
        <w:rPr>
          <w:rFonts w:ascii="Arial" w:hAnsi="Arial"/>
          <w:sz w:val="21"/>
          <w:szCs w:val="21"/>
        </w:rPr>
      </w:pPr>
      <w:r w:rsidRPr="0425C9E2">
        <w:rPr>
          <w:rFonts w:ascii="Arial" w:hAnsi="Arial"/>
          <w:sz w:val="21"/>
          <w:szCs w:val="21"/>
        </w:rPr>
        <w:t xml:space="preserve">The CFEO stated that it was a </w:t>
      </w:r>
      <w:r w:rsidRPr="0425C9E2" w:rsidR="00767100">
        <w:rPr>
          <w:rFonts w:ascii="Arial" w:hAnsi="Arial"/>
          <w:sz w:val="21"/>
          <w:szCs w:val="21"/>
        </w:rPr>
        <w:t xml:space="preserve">requirement by </w:t>
      </w:r>
      <w:r w:rsidRPr="0425C9E2" w:rsidR="47EFDCA3">
        <w:rPr>
          <w:rFonts w:ascii="Arial" w:hAnsi="Arial"/>
          <w:sz w:val="21"/>
          <w:szCs w:val="21"/>
        </w:rPr>
        <w:t xml:space="preserve">the </w:t>
      </w:r>
      <w:r w:rsidRPr="0425C9E2" w:rsidR="00767100">
        <w:rPr>
          <w:rFonts w:ascii="Arial" w:hAnsi="Arial"/>
          <w:sz w:val="21"/>
          <w:szCs w:val="21"/>
        </w:rPr>
        <w:t xml:space="preserve">ESFA </w:t>
      </w:r>
      <w:r w:rsidRPr="0425C9E2" w:rsidR="68246F51">
        <w:rPr>
          <w:rFonts w:ascii="Arial" w:hAnsi="Arial"/>
          <w:sz w:val="21"/>
          <w:szCs w:val="21"/>
        </w:rPr>
        <w:t xml:space="preserve">for colleges to undertake an assessment of internal control in relation to </w:t>
      </w:r>
      <w:r w:rsidRPr="0425C9E2" w:rsidR="00767100">
        <w:rPr>
          <w:rFonts w:ascii="Arial" w:hAnsi="Arial"/>
          <w:sz w:val="21"/>
          <w:szCs w:val="21"/>
        </w:rPr>
        <w:t>subcontract</w:t>
      </w:r>
      <w:r w:rsidRPr="0425C9E2" w:rsidR="00F2B819">
        <w:rPr>
          <w:rFonts w:ascii="Arial" w:hAnsi="Arial"/>
          <w:sz w:val="21"/>
          <w:szCs w:val="21"/>
        </w:rPr>
        <w:t>ed provision</w:t>
      </w:r>
      <w:r w:rsidRPr="0425C9E2" w:rsidR="6B3E8350">
        <w:rPr>
          <w:rFonts w:ascii="Arial" w:hAnsi="Arial"/>
          <w:sz w:val="21"/>
          <w:szCs w:val="21"/>
        </w:rPr>
        <w:t>.</w:t>
      </w:r>
    </w:p>
    <w:p w:rsidR="005D2C48" w:rsidP="0425C9E2" w:rsidRDefault="005D2C48" w14:paraId="1C21126C" w14:textId="3BCC6DE9">
      <w:pPr>
        <w:pStyle w:val="ColorfulList-Accent11"/>
        <w:tabs>
          <w:tab w:val="left" w:pos="0"/>
        </w:tabs>
        <w:spacing w:after="0"/>
        <w:jc w:val="both"/>
        <w:rPr>
          <w:rFonts w:ascii="Arial" w:hAnsi="Arial"/>
          <w:sz w:val="21"/>
          <w:szCs w:val="21"/>
        </w:rPr>
      </w:pPr>
    </w:p>
    <w:p w:rsidR="005D2C48" w:rsidP="0425C9E2" w:rsidRDefault="005D2C48" w14:paraId="2CA151B9" w14:textId="764F20C4">
      <w:pPr>
        <w:pStyle w:val="ColorfulList-Accent11"/>
        <w:tabs>
          <w:tab w:val="left" w:pos="0"/>
        </w:tabs>
        <w:spacing w:after="0"/>
        <w:jc w:val="both"/>
        <w:rPr>
          <w:rFonts w:ascii="Arial" w:hAnsi="Arial"/>
          <w:sz w:val="21"/>
          <w:szCs w:val="21"/>
        </w:rPr>
      </w:pPr>
      <w:r w:rsidRPr="0425C9E2">
        <w:rPr>
          <w:rFonts w:ascii="Arial" w:hAnsi="Arial"/>
          <w:sz w:val="21"/>
          <w:szCs w:val="21"/>
        </w:rPr>
        <w:t>B</w:t>
      </w:r>
      <w:r w:rsidRPr="0425C9E2" w:rsidR="53F1DEBB">
        <w:rPr>
          <w:rFonts w:ascii="Arial" w:hAnsi="Arial"/>
          <w:sz w:val="21"/>
          <w:szCs w:val="21"/>
        </w:rPr>
        <w:t>al Panesar stated that the</w:t>
      </w:r>
      <w:r w:rsidRPr="0425C9E2">
        <w:rPr>
          <w:rFonts w:ascii="Arial" w:hAnsi="Arial"/>
          <w:sz w:val="21"/>
          <w:szCs w:val="21"/>
        </w:rPr>
        <w:t xml:space="preserve"> </w:t>
      </w:r>
      <w:r w:rsidRPr="0425C9E2" w:rsidR="59ED0EA8">
        <w:rPr>
          <w:rFonts w:ascii="Arial" w:hAnsi="Arial"/>
          <w:sz w:val="21"/>
          <w:szCs w:val="21"/>
        </w:rPr>
        <w:t xml:space="preserve">report </w:t>
      </w:r>
      <w:r w:rsidRPr="0425C9E2">
        <w:rPr>
          <w:rFonts w:ascii="Arial" w:hAnsi="Arial"/>
          <w:sz w:val="21"/>
          <w:szCs w:val="21"/>
        </w:rPr>
        <w:t>look</w:t>
      </w:r>
      <w:r w:rsidRPr="0425C9E2" w:rsidR="1E95E68F">
        <w:rPr>
          <w:rFonts w:ascii="Arial" w:hAnsi="Arial"/>
          <w:sz w:val="21"/>
          <w:szCs w:val="21"/>
        </w:rPr>
        <w:t xml:space="preserve">ed </w:t>
      </w:r>
      <w:r w:rsidRPr="0425C9E2">
        <w:rPr>
          <w:rFonts w:ascii="Arial" w:hAnsi="Arial"/>
          <w:sz w:val="21"/>
          <w:szCs w:val="21"/>
        </w:rPr>
        <w:t>satisfactory.</w:t>
      </w:r>
    </w:p>
    <w:p w:rsidR="005D2C48" w:rsidP="0425C9E2" w:rsidRDefault="005D2C48" w14:paraId="30EBC586" w14:textId="60056FC8">
      <w:pPr>
        <w:pStyle w:val="ColorfulList-Accent11"/>
        <w:tabs>
          <w:tab w:val="left" w:pos="0"/>
        </w:tabs>
        <w:spacing w:after="0"/>
        <w:jc w:val="both"/>
        <w:rPr>
          <w:rFonts w:ascii="Arial" w:hAnsi="Arial"/>
          <w:sz w:val="21"/>
          <w:szCs w:val="21"/>
        </w:rPr>
      </w:pPr>
    </w:p>
    <w:p w:rsidR="005D2C48" w:rsidP="0425C9E2" w:rsidRDefault="7577DD2A" w14:paraId="4B9E3E25" w14:textId="58F97996">
      <w:pPr>
        <w:pStyle w:val="ColorfulList-Accent11"/>
        <w:tabs>
          <w:tab w:val="left" w:pos="0"/>
        </w:tabs>
        <w:spacing w:after="0"/>
        <w:jc w:val="both"/>
        <w:rPr>
          <w:rFonts w:ascii="Arial" w:hAnsi="Arial"/>
          <w:sz w:val="21"/>
          <w:szCs w:val="21"/>
        </w:rPr>
      </w:pPr>
      <w:r w:rsidRPr="0425C9E2">
        <w:rPr>
          <w:rFonts w:ascii="Arial" w:hAnsi="Arial"/>
          <w:sz w:val="21"/>
          <w:szCs w:val="21"/>
        </w:rPr>
        <w:t>The Chair queried why the report had not been presented at an earlier committee.  The CFEO responded that the report was scheduled to be presented at the March Committee but it was</w:t>
      </w:r>
      <w:r w:rsidRPr="0425C9E2" w:rsidR="005D2C48">
        <w:rPr>
          <w:rFonts w:ascii="Arial" w:hAnsi="Arial"/>
          <w:sz w:val="21"/>
          <w:szCs w:val="21"/>
        </w:rPr>
        <w:t xml:space="preserve"> recognised </w:t>
      </w:r>
      <w:r w:rsidRPr="0425C9E2" w:rsidR="7B155982">
        <w:rPr>
          <w:rFonts w:ascii="Arial" w:hAnsi="Arial"/>
          <w:sz w:val="21"/>
          <w:szCs w:val="21"/>
        </w:rPr>
        <w:t>that it should have been presented earlier.</w:t>
      </w:r>
    </w:p>
    <w:p w:rsidR="00CA1383" w:rsidP="0425C9E2" w:rsidRDefault="00CA1383" w14:paraId="75B9DD52" w14:textId="766C93F6">
      <w:pPr>
        <w:pStyle w:val="ColorfulList-Accent11"/>
        <w:tabs>
          <w:tab w:val="left" w:pos="0"/>
        </w:tabs>
        <w:spacing w:after="0"/>
        <w:jc w:val="both"/>
        <w:rPr>
          <w:rFonts w:ascii="Arial" w:hAnsi="Arial"/>
          <w:sz w:val="21"/>
          <w:szCs w:val="21"/>
        </w:rPr>
      </w:pPr>
    </w:p>
    <w:p w:rsidR="00CA1383" w:rsidP="0425C9E2" w:rsidRDefault="00CA1383" w14:paraId="3E754A44" w14:textId="37E0FAC7">
      <w:pPr>
        <w:pStyle w:val="ColorfulList-Accent11"/>
        <w:tabs>
          <w:tab w:val="left" w:pos="0"/>
        </w:tabs>
        <w:spacing w:after="0"/>
        <w:jc w:val="both"/>
        <w:rPr>
          <w:rFonts w:ascii="Arial" w:hAnsi="Arial"/>
          <w:sz w:val="21"/>
          <w:szCs w:val="21"/>
        </w:rPr>
      </w:pPr>
      <w:r w:rsidRPr="0425C9E2">
        <w:rPr>
          <w:rFonts w:ascii="Arial" w:hAnsi="Arial"/>
          <w:sz w:val="21"/>
          <w:szCs w:val="21"/>
        </w:rPr>
        <w:t>M</w:t>
      </w:r>
      <w:r w:rsidRPr="0425C9E2" w:rsidR="1F6EFBDA">
        <w:rPr>
          <w:rFonts w:ascii="Arial" w:hAnsi="Arial"/>
          <w:sz w:val="21"/>
          <w:szCs w:val="21"/>
        </w:rPr>
        <w:t>ike Cheetham asked if the 201</w:t>
      </w:r>
      <w:r w:rsidRPr="0425C9E2">
        <w:rPr>
          <w:rFonts w:ascii="Arial" w:hAnsi="Arial"/>
          <w:sz w:val="21"/>
          <w:szCs w:val="21"/>
        </w:rPr>
        <w:t xml:space="preserve">9/20 </w:t>
      </w:r>
      <w:r w:rsidRPr="0425C9E2" w:rsidR="6D8BCC18">
        <w:rPr>
          <w:rFonts w:ascii="Arial" w:hAnsi="Arial"/>
          <w:sz w:val="21"/>
          <w:szCs w:val="21"/>
        </w:rPr>
        <w:t>assessment had b</w:t>
      </w:r>
      <w:r w:rsidRPr="0425C9E2">
        <w:rPr>
          <w:rFonts w:ascii="Arial" w:hAnsi="Arial"/>
          <w:sz w:val="21"/>
          <w:szCs w:val="21"/>
        </w:rPr>
        <w:t>een completed</w:t>
      </w:r>
      <w:r w:rsidRPr="0425C9E2" w:rsidR="44C051FA">
        <w:rPr>
          <w:rFonts w:ascii="Arial" w:hAnsi="Arial"/>
          <w:sz w:val="21"/>
          <w:szCs w:val="21"/>
        </w:rPr>
        <w:t xml:space="preserve">.  The CFEO replied that the </w:t>
      </w:r>
      <w:r w:rsidRPr="0425C9E2">
        <w:rPr>
          <w:rFonts w:ascii="Arial" w:hAnsi="Arial"/>
          <w:sz w:val="21"/>
          <w:szCs w:val="21"/>
        </w:rPr>
        <w:t>ESFA</w:t>
      </w:r>
      <w:r w:rsidRPr="0425C9E2" w:rsidR="00C03C48">
        <w:rPr>
          <w:rFonts w:ascii="Arial" w:hAnsi="Arial"/>
          <w:sz w:val="21"/>
          <w:szCs w:val="21"/>
        </w:rPr>
        <w:t xml:space="preserve"> </w:t>
      </w:r>
      <w:r w:rsidRPr="0425C9E2" w:rsidR="0D59B136">
        <w:rPr>
          <w:rFonts w:ascii="Arial" w:hAnsi="Arial"/>
          <w:sz w:val="21"/>
          <w:szCs w:val="21"/>
        </w:rPr>
        <w:t xml:space="preserve">had changed the date of the audit several times but </w:t>
      </w:r>
      <w:r w:rsidRPr="0425C9E2" w:rsidR="5117ABC3">
        <w:rPr>
          <w:rFonts w:ascii="Arial" w:hAnsi="Arial"/>
          <w:sz w:val="21"/>
          <w:szCs w:val="21"/>
        </w:rPr>
        <w:t xml:space="preserve">the </w:t>
      </w:r>
      <w:r w:rsidRPr="0425C9E2" w:rsidR="0D59B136">
        <w:rPr>
          <w:rFonts w:ascii="Arial" w:hAnsi="Arial"/>
          <w:sz w:val="21"/>
          <w:szCs w:val="21"/>
        </w:rPr>
        <w:t>d</w:t>
      </w:r>
      <w:r w:rsidRPr="0425C9E2" w:rsidR="00C03C48">
        <w:rPr>
          <w:rFonts w:ascii="Arial" w:hAnsi="Arial"/>
          <w:sz w:val="21"/>
          <w:szCs w:val="21"/>
        </w:rPr>
        <w:t xml:space="preserve">eadline </w:t>
      </w:r>
      <w:r w:rsidRPr="0425C9E2" w:rsidR="07102D67">
        <w:rPr>
          <w:rFonts w:ascii="Arial" w:hAnsi="Arial"/>
          <w:sz w:val="21"/>
          <w:szCs w:val="21"/>
        </w:rPr>
        <w:t xml:space="preserve">was </w:t>
      </w:r>
      <w:r w:rsidRPr="0425C9E2" w:rsidR="00C03C48">
        <w:rPr>
          <w:rFonts w:ascii="Arial" w:hAnsi="Arial"/>
          <w:sz w:val="21"/>
          <w:szCs w:val="21"/>
        </w:rPr>
        <w:t xml:space="preserve">July </w:t>
      </w:r>
      <w:r w:rsidRPr="0425C9E2" w:rsidR="4795E97F">
        <w:rPr>
          <w:rFonts w:ascii="Arial" w:hAnsi="Arial"/>
          <w:sz w:val="21"/>
          <w:szCs w:val="21"/>
        </w:rPr>
        <w:t xml:space="preserve">2020.  Mark Eagle added that he would have </w:t>
      </w:r>
      <w:r w:rsidRPr="0425C9E2" w:rsidR="00C03C48">
        <w:rPr>
          <w:rFonts w:ascii="Arial" w:hAnsi="Arial"/>
          <w:sz w:val="21"/>
          <w:szCs w:val="21"/>
        </w:rPr>
        <w:t xml:space="preserve">more information </w:t>
      </w:r>
      <w:r w:rsidRPr="0425C9E2" w:rsidR="311365A3">
        <w:rPr>
          <w:rFonts w:ascii="Arial" w:hAnsi="Arial"/>
          <w:sz w:val="21"/>
          <w:szCs w:val="21"/>
        </w:rPr>
        <w:t xml:space="preserve">on the current position after a meeting he was attending </w:t>
      </w:r>
      <w:r w:rsidRPr="0425C9E2" w:rsidR="7C3ADC65">
        <w:rPr>
          <w:rFonts w:ascii="Arial" w:hAnsi="Arial"/>
          <w:sz w:val="21"/>
          <w:szCs w:val="21"/>
        </w:rPr>
        <w:t>on this the following day</w:t>
      </w:r>
      <w:r w:rsidRPr="0425C9E2" w:rsidR="00C03C48">
        <w:rPr>
          <w:rFonts w:ascii="Arial" w:hAnsi="Arial"/>
          <w:sz w:val="21"/>
          <w:szCs w:val="21"/>
        </w:rPr>
        <w:t>.</w:t>
      </w:r>
    </w:p>
    <w:p w:rsidR="0096067A" w:rsidP="0425C9E2" w:rsidRDefault="0096067A" w14:paraId="57FCC12D" w14:textId="168BC9A5">
      <w:pPr>
        <w:pStyle w:val="ColorfulList-Accent11"/>
        <w:tabs>
          <w:tab w:val="left" w:pos="0"/>
        </w:tabs>
        <w:spacing w:after="0"/>
        <w:jc w:val="both"/>
        <w:rPr>
          <w:rFonts w:ascii="Arial" w:hAnsi="Arial"/>
          <w:sz w:val="21"/>
          <w:szCs w:val="21"/>
        </w:rPr>
      </w:pPr>
    </w:p>
    <w:p w:rsidR="0096067A" w:rsidP="0425C9E2" w:rsidRDefault="18FDF725" w14:paraId="0BC380CF" w14:textId="38139FC1">
      <w:pPr>
        <w:pStyle w:val="ColorfulList-Accent11"/>
        <w:tabs>
          <w:tab w:val="left" w:pos="0"/>
        </w:tabs>
        <w:spacing w:after="0"/>
        <w:jc w:val="both"/>
        <w:rPr>
          <w:rFonts w:ascii="Arial" w:hAnsi="Arial"/>
          <w:sz w:val="21"/>
          <w:szCs w:val="21"/>
        </w:rPr>
      </w:pPr>
      <w:r w:rsidRPr="0425C9E2">
        <w:rPr>
          <w:rFonts w:ascii="Arial" w:hAnsi="Arial"/>
          <w:sz w:val="21"/>
          <w:szCs w:val="21"/>
        </w:rPr>
        <w:t xml:space="preserve">The Chair requested a </w:t>
      </w:r>
      <w:r w:rsidRPr="0425C9E2" w:rsidR="0096067A">
        <w:rPr>
          <w:rFonts w:ascii="Arial" w:hAnsi="Arial"/>
          <w:sz w:val="21"/>
          <w:szCs w:val="21"/>
        </w:rPr>
        <w:t xml:space="preserve">post meeting note </w:t>
      </w:r>
      <w:r w:rsidRPr="0425C9E2" w:rsidR="716506F9">
        <w:rPr>
          <w:rFonts w:ascii="Arial" w:hAnsi="Arial"/>
          <w:sz w:val="21"/>
          <w:szCs w:val="21"/>
        </w:rPr>
        <w:t>to advise when the 201</w:t>
      </w:r>
      <w:r w:rsidRPr="0425C9E2" w:rsidR="0096067A">
        <w:rPr>
          <w:rFonts w:ascii="Arial" w:hAnsi="Arial"/>
          <w:sz w:val="21"/>
          <w:szCs w:val="21"/>
        </w:rPr>
        <w:t xml:space="preserve">9/20 </w:t>
      </w:r>
      <w:r w:rsidRPr="0425C9E2" w:rsidR="0FA7B6ED">
        <w:rPr>
          <w:rFonts w:ascii="Arial" w:hAnsi="Arial"/>
          <w:sz w:val="21"/>
          <w:szCs w:val="21"/>
        </w:rPr>
        <w:t xml:space="preserve">audit </w:t>
      </w:r>
      <w:r w:rsidRPr="0425C9E2" w:rsidR="0096067A">
        <w:rPr>
          <w:rFonts w:ascii="Arial" w:hAnsi="Arial"/>
          <w:sz w:val="21"/>
          <w:szCs w:val="21"/>
        </w:rPr>
        <w:t>w</w:t>
      </w:r>
      <w:r w:rsidRPr="0425C9E2" w:rsidR="069D7A37">
        <w:rPr>
          <w:rFonts w:ascii="Arial" w:hAnsi="Arial"/>
          <w:sz w:val="21"/>
          <w:szCs w:val="21"/>
        </w:rPr>
        <w:t>ould</w:t>
      </w:r>
      <w:r w:rsidRPr="0425C9E2" w:rsidR="0096067A">
        <w:rPr>
          <w:rFonts w:ascii="Arial" w:hAnsi="Arial"/>
          <w:sz w:val="21"/>
          <w:szCs w:val="21"/>
        </w:rPr>
        <w:t xml:space="preserve"> take place.</w:t>
      </w:r>
    </w:p>
    <w:p w:rsidR="00412DAE" w:rsidP="27816F8C" w:rsidRDefault="00412DAE" w14:paraId="1A532CFE" w14:textId="6B24F8B9">
      <w:pPr>
        <w:pStyle w:val="ColorfulList-Accent11"/>
        <w:tabs>
          <w:tab w:val="left" w:pos="0"/>
        </w:tabs>
        <w:spacing w:after="0"/>
        <w:jc w:val="both"/>
        <w:rPr>
          <w:rFonts w:ascii="Arial" w:hAnsi="Arial"/>
          <w:b/>
          <w:bCs/>
          <w:sz w:val="21"/>
          <w:szCs w:val="21"/>
        </w:rPr>
      </w:pPr>
    </w:p>
    <w:p w:rsidR="008A1391" w:rsidP="0425C9E2" w:rsidRDefault="75F67366" w14:paraId="1796B7B4" w14:textId="3E50DF7E">
      <w:pPr>
        <w:pStyle w:val="ColorfulList-Accent11"/>
        <w:tabs>
          <w:tab w:val="left" w:pos="709"/>
        </w:tabs>
        <w:spacing w:after="0"/>
        <w:jc w:val="both"/>
        <w:rPr>
          <w:rFonts w:ascii="Arial" w:hAnsi="Arial"/>
          <w:b/>
          <w:bCs/>
          <w:sz w:val="21"/>
          <w:szCs w:val="21"/>
        </w:rPr>
      </w:pPr>
      <w:r w:rsidRPr="0425C9E2">
        <w:rPr>
          <w:rFonts w:ascii="Arial" w:hAnsi="Arial"/>
          <w:b/>
          <w:bCs/>
          <w:sz w:val="21"/>
          <w:szCs w:val="21"/>
        </w:rPr>
        <w:t>Agreed:</w:t>
      </w:r>
      <w:r w:rsidRPr="0425C9E2" w:rsidR="39B8586A">
        <w:rPr>
          <w:rFonts w:ascii="Arial" w:hAnsi="Arial"/>
          <w:b/>
          <w:bCs/>
          <w:sz w:val="21"/>
          <w:szCs w:val="21"/>
        </w:rPr>
        <w:t xml:space="preserve">  That the current position be noted.</w:t>
      </w:r>
    </w:p>
    <w:p w:rsidR="2819CCBD" w:rsidP="0425C9E2" w:rsidRDefault="2819CCBD" w14:paraId="36A8508C" w14:textId="64CFCA6D">
      <w:pPr>
        <w:pStyle w:val="ColorfulList-Accent11"/>
        <w:spacing w:after="0"/>
        <w:jc w:val="both"/>
        <w:rPr>
          <w:rFonts w:ascii="Arial" w:hAnsi="Arial"/>
          <w:b/>
          <w:bCs/>
          <w:sz w:val="21"/>
          <w:szCs w:val="21"/>
        </w:rPr>
      </w:pPr>
      <w:r w:rsidRPr="0425C9E2">
        <w:rPr>
          <w:rFonts w:ascii="Arial" w:hAnsi="Arial"/>
          <w:b/>
          <w:bCs/>
          <w:sz w:val="21"/>
          <w:szCs w:val="21"/>
        </w:rPr>
        <w:t>Action:    Post meeting note to be included to advise when the 2019/20 audit would take place.</w:t>
      </w:r>
    </w:p>
    <w:p w:rsidR="00E60FAC" w:rsidP="00E60FAC" w:rsidRDefault="00E60FAC" w14:paraId="562C75D1" w14:textId="77777777">
      <w:pPr>
        <w:pStyle w:val="ColorfulList-Accent11"/>
        <w:spacing w:after="60"/>
        <w:ind w:left="0"/>
        <w:jc w:val="both"/>
        <w:rPr>
          <w:rFonts w:ascii="Arial" w:hAnsi="Arial"/>
          <w:b/>
          <w:sz w:val="21"/>
          <w:szCs w:val="21"/>
        </w:rPr>
      </w:pPr>
    </w:p>
    <w:p w:rsidR="00E60FAC" w:rsidP="27816F8C" w:rsidRDefault="00A146A3" w14:paraId="2D180683" w14:textId="77777777">
      <w:pPr>
        <w:pStyle w:val="ColorfulList-Accent11"/>
        <w:numPr>
          <w:ilvl w:val="0"/>
          <w:numId w:val="2"/>
        </w:numPr>
        <w:spacing w:after="60"/>
        <w:ind w:hanging="720"/>
        <w:jc w:val="both"/>
        <w:rPr>
          <w:rFonts w:ascii="Arial" w:hAnsi="Arial"/>
          <w:b/>
          <w:bCs/>
          <w:sz w:val="21"/>
          <w:szCs w:val="21"/>
        </w:rPr>
      </w:pPr>
      <w:r w:rsidRPr="0425C9E2">
        <w:rPr>
          <w:rFonts w:ascii="Arial" w:hAnsi="Arial"/>
          <w:b/>
          <w:bCs/>
          <w:sz w:val="21"/>
          <w:szCs w:val="21"/>
        </w:rPr>
        <w:t>Any Other Business</w:t>
      </w:r>
    </w:p>
    <w:p w:rsidR="00C571A2" w:rsidP="0010179F" w:rsidRDefault="373E66A1" w14:paraId="05F6B052" w14:textId="1AB7E66C">
      <w:pPr>
        <w:pStyle w:val="ColorfulList-Accent11"/>
        <w:spacing w:after="60"/>
        <w:ind w:left="709"/>
        <w:jc w:val="both"/>
        <w:rPr>
          <w:rFonts w:ascii="Arial" w:hAnsi="Arial"/>
          <w:sz w:val="21"/>
          <w:szCs w:val="21"/>
        </w:rPr>
      </w:pPr>
      <w:r w:rsidRPr="0425C9E2">
        <w:rPr>
          <w:rFonts w:ascii="Arial" w:hAnsi="Arial"/>
          <w:sz w:val="21"/>
          <w:szCs w:val="21"/>
        </w:rPr>
        <w:t xml:space="preserve">The Chair noted that </w:t>
      </w:r>
      <w:r w:rsidRPr="0425C9E2" w:rsidR="0096067A">
        <w:rPr>
          <w:rFonts w:ascii="Arial" w:hAnsi="Arial"/>
          <w:sz w:val="21"/>
          <w:szCs w:val="21"/>
        </w:rPr>
        <w:t xml:space="preserve">RSM – COVID-19 briefing </w:t>
      </w:r>
      <w:r w:rsidRPr="0425C9E2" w:rsidR="38375DD6">
        <w:rPr>
          <w:rFonts w:ascii="Arial" w:hAnsi="Arial"/>
          <w:sz w:val="21"/>
          <w:szCs w:val="21"/>
        </w:rPr>
        <w:t>had been provided for information.</w:t>
      </w:r>
    </w:p>
    <w:p w:rsidRPr="0010179F" w:rsidR="0010179F" w:rsidP="00603451" w:rsidRDefault="0010179F" w14:paraId="664355AD" w14:textId="77777777">
      <w:pPr>
        <w:pStyle w:val="ColorfulList-Accent11"/>
        <w:spacing w:after="60"/>
        <w:ind w:left="0"/>
        <w:jc w:val="both"/>
        <w:rPr>
          <w:rFonts w:ascii="Arial" w:hAnsi="Arial"/>
          <w:sz w:val="21"/>
          <w:szCs w:val="21"/>
        </w:rPr>
      </w:pPr>
    </w:p>
    <w:p w:rsidR="00A14261" w:rsidP="0425C9E2" w:rsidRDefault="00E60FAC" w14:paraId="2D4BFB18" w14:textId="40523ACC">
      <w:pPr>
        <w:pStyle w:val="ColorfulList-Accent11"/>
        <w:spacing w:after="60"/>
        <w:jc w:val="both"/>
        <w:rPr>
          <w:rFonts w:ascii="Arial" w:hAnsi="Arial"/>
          <w:b/>
          <w:bCs/>
          <w:sz w:val="21"/>
          <w:szCs w:val="21"/>
        </w:rPr>
      </w:pPr>
      <w:r w:rsidRPr="0425C9E2">
        <w:rPr>
          <w:rFonts w:ascii="Arial" w:hAnsi="Arial"/>
          <w:b/>
          <w:bCs/>
          <w:sz w:val="21"/>
          <w:szCs w:val="21"/>
        </w:rPr>
        <w:t>Date and Time of Next Meeting</w:t>
      </w:r>
    </w:p>
    <w:p w:rsidR="00A14261" w:rsidP="0425C9E2" w:rsidRDefault="03A7A6BF" w14:paraId="6FB5DF2A" w14:textId="21D63FF9">
      <w:pPr>
        <w:pStyle w:val="ColorfulList-Accent11"/>
        <w:spacing w:after="60"/>
        <w:jc w:val="both"/>
        <w:rPr>
          <w:rFonts w:ascii="Arial" w:hAnsi="Arial"/>
          <w:sz w:val="21"/>
          <w:szCs w:val="21"/>
        </w:rPr>
      </w:pPr>
      <w:r w:rsidRPr="0425C9E2">
        <w:rPr>
          <w:rFonts w:ascii="Arial" w:hAnsi="Arial"/>
          <w:sz w:val="21"/>
          <w:szCs w:val="21"/>
        </w:rPr>
        <w:lastRenderedPageBreak/>
        <w:t>The Auditors advised there would be no further updates or reports for the next scheduled meeting on 22</w:t>
      </w:r>
      <w:r w:rsidRPr="0425C9E2">
        <w:rPr>
          <w:rFonts w:ascii="Arial" w:hAnsi="Arial"/>
          <w:sz w:val="21"/>
          <w:szCs w:val="21"/>
          <w:vertAlign w:val="superscript"/>
        </w:rPr>
        <w:t>nd</w:t>
      </w:r>
      <w:r w:rsidRPr="0425C9E2">
        <w:rPr>
          <w:rFonts w:ascii="Arial" w:hAnsi="Arial"/>
          <w:sz w:val="21"/>
          <w:szCs w:val="21"/>
        </w:rPr>
        <w:t xml:space="preserve"> June 2020.  It was therefore agreed that this meeting would be cancelled and replaced by a brief meeting to allow the Committee to follow up on the position </w:t>
      </w:r>
      <w:r w:rsidRPr="0425C9E2" w:rsidR="051B91C6">
        <w:rPr>
          <w:rFonts w:ascii="Arial" w:hAnsi="Arial"/>
          <w:sz w:val="21"/>
          <w:szCs w:val="21"/>
        </w:rPr>
        <w:t>considering the post meeting notes.</w:t>
      </w:r>
    </w:p>
    <w:p w:rsidR="00A14261" w:rsidP="0425C9E2" w:rsidRDefault="00A14261" w14:paraId="1CBCD2D8" w14:textId="7BB325BB">
      <w:pPr>
        <w:pStyle w:val="ColorfulList-Accent11"/>
        <w:spacing w:after="60"/>
        <w:jc w:val="both"/>
        <w:rPr>
          <w:rFonts w:ascii="Arial" w:hAnsi="Arial"/>
          <w:b/>
          <w:bCs/>
          <w:sz w:val="21"/>
          <w:szCs w:val="21"/>
        </w:rPr>
      </w:pPr>
    </w:p>
    <w:p w:rsidR="00A14261" w:rsidP="0425C9E2" w:rsidRDefault="051B91C6" w14:paraId="599C5BBE" w14:textId="6CBBC457">
      <w:pPr>
        <w:pStyle w:val="ColorfulList-Accent11"/>
        <w:spacing w:after="60"/>
        <w:jc w:val="both"/>
        <w:rPr>
          <w:rFonts w:ascii="Arial" w:hAnsi="Arial"/>
          <w:b/>
          <w:bCs/>
          <w:sz w:val="21"/>
          <w:szCs w:val="21"/>
        </w:rPr>
      </w:pPr>
      <w:r w:rsidRPr="0425C9E2">
        <w:rPr>
          <w:rFonts w:ascii="Arial" w:hAnsi="Arial"/>
          <w:b/>
          <w:bCs/>
          <w:sz w:val="21"/>
          <w:szCs w:val="21"/>
        </w:rPr>
        <w:t>Action:  CGO to arrange next meeting at the end of July/beginning of August 2020.</w:t>
      </w:r>
    </w:p>
    <w:p w:rsidRPr="00881632" w:rsidR="00B15E3A" w:rsidP="00B15E3A" w:rsidRDefault="00B15E3A" w14:paraId="6B1CFFB5" w14:textId="77777777">
      <w:pPr>
        <w:pStyle w:val="ColorfulList-Accent11"/>
        <w:spacing w:after="60"/>
        <w:jc w:val="both"/>
        <w:rPr>
          <w:rFonts w:ascii="Arial" w:hAnsi="Arial"/>
          <w:b/>
          <w:bCs/>
          <w:sz w:val="21"/>
          <w:szCs w:val="21"/>
        </w:rPr>
      </w:pPr>
    </w:p>
    <w:p w:rsidR="00A14261" w:rsidP="00A14261" w:rsidRDefault="00A14261" w14:paraId="1B9CF2EC" w14:textId="77777777">
      <w:pPr>
        <w:pStyle w:val="ColorfulList-Accent11"/>
        <w:spacing w:after="60"/>
        <w:jc w:val="both"/>
        <w:rPr>
          <w:rFonts w:ascii="Arial" w:hAnsi="Arial"/>
          <w:sz w:val="21"/>
          <w:szCs w:val="21"/>
        </w:rPr>
      </w:pPr>
      <w:r>
        <w:rPr>
          <w:rFonts w:ascii="Arial" w:hAnsi="Arial"/>
          <w:sz w:val="21"/>
          <w:szCs w:val="21"/>
        </w:rPr>
        <w:t xml:space="preserve">The Chair thanked all </w:t>
      </w:r>
      <w:r w:rsidR="0033406C">
        <w:rPr>
          <w:rFonts w:ascii="Arial" w:hAnsi="Arial"/>
          <w:sz w:val="21"/>
          <w:szCs w:val="21"/>
        </w:rPr>
        <w:t>present for their contributions.</w:t>
      </w:r>
    </w:p>
    <w:p w:rsidR="00A14261" w:rsidP="00181DAC" w:rsidRDefault="00A14261" w14:paraId="1A965116" w14:textId="77777777">
      <w:pPr>
        <w:pStyle w:val="ColorfulList-Accent11"/>
        <w:spacing w:after="60"/>
        <w:ind w:left="0"/>
        <w:jc w:val="both"/>
        <w:rPr>
          <w:rFonts w:ascii="Arial" w:hAnsi="Arial"/>
          <w:sz w:val="21"/>
          <w:szCs w:val="21"/>
        </w:rPr>
      </w:pPr>
    </w:p>
    <w:p w:rsidRPr="00A14261" w:rsidR="00A14261" w:rsidP="00A14261" w:rsidRDefault="00A14261" w14:paraId="7D7206DC" w14:textId="4A709E33">
      <w:pPr>
        <w:pStyle w:val="ColorfulList-Accent11"/>
        <w:spacing w:after="60"/>
        <w:ind w:left="0" w:firstLine="720"/>
        <w:jc w:val="both"/>
        <w:rPr>
          <w:rFonts w:ascii="Arial" w:hAnsi="Arial"/>
          <w:sz w:val="21"/>
          <w:szCs w:val="21"/>
        </w:rPr>
      </w:pPr>
      <w:r>
        <w:rPr>
          <w:rFonts w:ascii="Arial" w:hAnsi="Arial"/>
          <w:sz w:val="21"/>
          <w:szCs w:val="21"/>
        </w:rPr>
        <w:t xml:space="preserve">The meeting concluded at </w:t>
      </w:r>
      <w:r w:rsidR="009F1FB7">
        <w:rPr>
          <w:rFonts w:ascii="Arial" w:hAnsi="Arial"/>
          <w:sz w:val="21"/>
          <w:szCs w:val="21"/>
        </w:rPr>
        <w:t>11.30am.</w:t>
      </w:r>
    </w:p>
    <w:p w:rsidR="00DB22BE" w:rsidP="003E1E02" w:rsidRDefault="00DB22BE" w14:paraId="7DF4E37C" w14:textId="77777777">
      <w:pPr>
        <w:spacing w:after="0"/>
        <w:contextualSpacing/>
        <w:jc w:val="both"/>
        <w:rPr>
          <w:rFonts w:ascii="Arial" w:hAnsi="Arial"/>
          <w:sz w:val="21"/>
          <w:szCs w:val="21"/>
        </w:rPr>
      </w:pPr>
    </w:p>
    <w:p w:rsidR="00181DAC" w:rsidP="003E1E02" w:rsidRDefault="00181DAC" w14:paraId="44FB30F8" w14:textId="77777777">
      <w:pPr>
        <w:spacing w:after="0"/>
        <w:contextualSpacing/>
        <w:jc w:val="both"/>
        <w:rPr>
          <w:rFonts w:ascii="Arial" w:hAnsi="Arial"/>
          <w:sz w:val="21"/>
          <w:szCs w:val="21"/>
        </w:rPr>
      </w:pPr>
    </w:p>
    <w:p w:rsidR="00181DAC" w:rsidP="003E1E02" w:rsidRDefault="00181DAC" w14:paraId="1DA6542E" w14:textId="77777777">
      <w:pPr>
        <w:spacing w:after="0"/>
        <w:contextualSpacing/>
        <w:jc w:val="both"/>
        <w:rPr>
          <w:rFonts w:ascii="Arial" w:hAnsi="Arial"/>
          <w:sz w:val="21"/>
          <w:szCs w:val="21"/>
        </w:rPr>
      </w:pPr>
    </w:p>
    <w:p w:rsidR="00DB22BE" w:rsidP="003E1E02" w:rsidRDefault="00DB22BE" w14:paraId="3041E394" w14:textId="77777777">
      <w:pPr>
        <w:spacing w:after="0"/>
        <w:contextualSpacing/>
        <w:jc w:val="both"/>
        <w:rPr>
          <w:rFonts w:ascii="Arial" w:hAnsi="Arial"/>
          <w:sz w:val="21"/>
          <w:szCs w:val="21"/>
        </w:rPr>
      </w:pPr>
    </w:p>
    <w:p w:rsidR="00181DAC" w:rsidRDefault="00181DAC" w14:paraId="722B00AE" w14:textId="77777777">
      <w:pPr>
        <w:spacing w:after="0"/>
        <w:rPr>
          <w:rFonts w:ascii="Arial" w:hAnsi="Arial"/>
          <w:sz w:val="21"/>
          <w:szCs w:val="21"/>
        </w:rPr>
      </w:pPr>
      <w:r>
        <w:rPr>
          <w:rFonts w:ascii="Arial" w:hAnsi="Arial"/>
          <w:sz w:val="21"/>
          <w:szCs w:val="21"/>
        </w:rPr>
        <w:br w:type="page"/>
      </w:r>
    </w:p>
    <w:p w:rsidR="00C55C8F" w:rsidP="003E1E02" w:rsidRDefault="00C55C8F" w14:paraId="42C6D796" w14:textId="77777777">
      <w:pPr>
        <w:spacing w:after="0"/>
        <w:contextualSpacing/>
        <w:rPr>
          <w:rFonts w:ascii="Arial" w:hAnsi="Arial"/>
          <w:sz w:val="21"/>
          <w:szCs w:val="21"/>
        </w:rPr>
      </w:pPr>
    </w:p>
    <w:p w:rsidRPr="00C16788" w:rsidR="00334D05" w:rsidP="00C16788" w:rsidRDefault="00C16788" w14:paraId="6E1831B3" w14:textId="77777777">
      <w:pPr>
        <w:spacing w:after="0"/>
        <w:contextualSpacing/>
        <w:jc w:val="center"/>
        <w:rPr>
          <w:rFonts w:ascii="Arial" w:hAnsi="Arial"/>
          <w:b/>
          <w:sz w:val="20"/>
          <w:szCs w:val="20"/>
        </w:rPr>
      </w:pPr>
      <w:r>
        <w:rPr>
          <w:noProof/>
          <w:lang w:eastAsia="en-GB"/>
        </w:rPr>
        <w:drawing>
          <wp:inline distT="0" distB="0" distL="0" distR="0" wp14:anchorId="2B48FB50" wp14:editId="29DDF040">
            <wp:extent cx="1912620" cy="685800"/>
            <wp:effectExtent l="0" t="0" r="0" b="0"/>
            <wp:docPr id="3" name="Picture 3" descr="Description: 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staff.barkingdagenhamcollege.ac.uk/Communications%20and%20Marketing/Corporate%20Standards/BDC%20logo%20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2620" cy="685800"/>
                    </a:xfrm>
                    <a:prstGeom prst="rect">
                      <a:avLst/>
                    </a:prstGeom>
                    <a:noFill/>
                    <a:ln>
                      <a:noFill/>
                    </a:ln>
                  </pic:spPr>
                </pic:pic>
              </a:graphicData>
            </a:graphic>
          </wp:inline>
        </w:drawing>
      </w:r>
    </w:p>
    <w:p w:rsidR="00C55C8F" w:rsidP="00C16788" w:rsidRDefault="00C55C8F" w14:paraId="54E11D2A" w14:textId="77777777">
      <w:pPr>
        <w:spacing w:after="0"/>
        <w:ind w:left="720" w:firstLine="720"/>
        <w:contextualSpacing/>
        <w:jc w:val="center"/>
        <w:rPr>
          <w:rFonts w:ascii="Arial" w:hAnsi="Arial"/>
          <w:b/>
          <w:sz w:val="20"/>
          <w:szCs w:val="20"/>
        </w:rPr>
      </w:pPr>
    </w:p>
    <w:p w:rsidRPr="00C16788" w:rsidR="00C55C8F" w:rsidP="00181DAC" w:rsidRDefault="00181DAC" w14:paraId="7A395BCE" w14:textId="77777777">
      <w:pPr>
        <w:spacing w:after="0"/>
        <w:ind w:left="720" w:firstLine="720"/>
        <w:contextualSpacing/>
        <w:rPr>
          <w:rFonts w:ascii="Arial" w:hAnsi="Arial"/>
          <w:b/>
        </w:rPr>
      </w:pPr>
      <w:r>
        <w:rPr>
          <w:rFonts w:ascii="Arial" w:hAnsi="Arial"/>
          <w:b/>
        </w:rPr>
        <w:t xml:space="preserve">    </w:t>
      </w:r>
      <w:r w:rsidRPr="00C16788" w:rsidR="00C55C8F">
        <w:rPr>
          <w:rFonts w:ascii="Arial" w:hAnsi="Arial"/>
          <w:b/>
        </w:rPr>
        <w:t>ACTIONS FROM MEETINGS OF THE AUDIT COMMITTEE</w:t>
      </w:r>
    </w:p>
    <w:p w:rsidRPr="00C55C8F" w:rsidR="00C16788" w:rsidP="00334D05" w:rsidRDefault="00C16788" w14:paraId="31126E5D" w14:textId="77777777">
      <w:pPr>
        <w:spacing w:after="0"/>
        <w:ind w:left="720" w:firstLine="720"/>
        <w:contextualSpacing/>
        <w:jc w:val="center"/>
        <w:rPr>
          <w:rFonts w:ascii="Arial" w:hAnsi="Arial"/>
          <w:b/>
          <w:sz w:val="20"/>
          <w:szCs w:val="20"/>
        </w:rPr>
      </w:pPr>
    </w:p>
    <w:tbl>
      <w:tblPr>
        <w:tblW w:w="1067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4"/>
        <w:gridCol w:w="3263"/>
        <w:gridCol w:w="2552"/>
        <w:gridCol w:w="1693"/>
        <w:gridCol w:w="2214"/>
      </w:tblGrid>
      <w:tr w:rsidRPr="00C55C8F" w:rsidR="00B80F8C" w:rsidTr="33B5C092" w14:paraId="40F22E06" w14:textId="77777777">
        <w:tc>
          <w:tcPr>
            <w:tcW w:w="954" w:type="dxa"/>
            <w:tcMar/>
          </w:tcPr>
          <w:p w:rsidRPr="00C55C8F" w:rsidR="00586C26" w:rsidP="00C55C8F" w:rsidRDefault="00586C26" w14:paraId="42E2F3FC" w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Ref.</w:t>
            </w:r>
          </w:p>
        </w:tc>
        <w:tc>
          <w:tcPr>
            <w:tcW w:w="3263" w:type="dxa"/>
            <w:tcMar/>
          </w:tcPr>
          <w:p w:rsidRPr="00C55C8F" w:rsidR="00586C26" w:rsidP="00C55C8F" w:rsidRDefault="00586C26" w14:paraId="2DEDCF4F" w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Action</w:t>
            </w:r>
          </w:p>
        </w:tc>
        <w:tc>
          <w:tcPr>
            <w:tcW w:w="2552" w:type="dxa"/>
            <w:tcMar/>
          </w:tcPr>
          <w:p w:rsidRPr="00C55C8F" w:rsidR="00586C26" w:rsidP="00C55C8F" w:rsidRDefault="00586C26" w14:paraId="41D04E93" w14:textId="77777777">
            <w:pPr>
              <w:spacing w:after="0"/>
              <w:contextualSpacing/>
              <w:jc w:val="both"/>
              <w:rPr>
                <w:rFonts w:ascii="Arial" w:hAnsi="Arial" w:eastAsia="Times New Roman"/>
                <w:b/>
                <w:sz w:val="20"/>
                <w:szCs w:val="20"/>
              </w:rPr>
            </w:pPr>
            <w:r>
              <w:rPr>
                <w:rFonts w:ascii="Arial" w:hAnsi="Arial" w:eastAsia="Times New Roman"/>
                <w:b/>
                <w:sz w:val="20"/>
                <w:szCs w:val="20"/>
              </w:rPr>
              <w:t>Responsibility</w:t>
            </w:r>
          </w:p>
        </w:tc>
        <w:tc>
          <w:tcPr>
            <w:tcW w:w="1693" w:type="dxa"/>
            <w:tcMar/>
          </w:tcPr>
          <w:p w:rsidRPr="00C55C8F" w:rsidR="00586C26" w:rsidP="00C55C8F" w:rsidRDefault="00586C26" w14:paraId="38137876" w14:textId="77777777">
            <w:pPr>
              <w:spacing w:after="0"/>
              <w:contextualSpacing/>
              <w:jc w:val="both"/>
              <w:rPr>
                <w:rFonts w:ascii="Arial" w:hAnsi="Arial" w:eastAsia="Times New Roman"/>
                <w:b/>
                <w:sz w:val="20"/>
                <w:szCs w:val="20"/>
              </w:rPr>
            </w:pPr>
            <w:r>
              <w:rPr>
                <w:rFonts w:ascii="Arial" w:hAnsi="Arial" w:eastAsia="Times New Roman"/>
                <w:b/>
                <w:sz w:val="20"/>
                <w:szCs w:val="20"/>
              </w:rPr>
              <w:t>By (Deadline)</w:t>
            </w:r>
          </w:p>
        </w:tc>
        <w:tc>
          <w:tcPr>
            <w:tcW w:w="2214" w:type="dxa"/>
            <w:tcMar/>
          </w:tcPr>
          <w:p w:rsidRPr="00C55C8F" w:rsidR="00586C26" w:rsidP="00C55C8F" w:rsidRDefault="00586C26" w14:paraId="23B6D66E" w14:textId="77777777">
            <w:pPr>
              <w:spacing w:after="0"/>
              <w:contextualSpacing/>
              <w:jc w:val="both"/>
              <w:rPr>
                <w:rFonts w:ascii="Arial" w:hAnsi="Arial" w:eastAsia="Times New Roman"/>
                <w:b/>
                <w:sz w:val="20"/>
                <w:szCs w:val="20"/>
              </w:rPr>
            </w:pPr>
            <w:r w:rsidRPr="00C55C8F">
              <w:rPr>
                <w:rFonts w:ascii="Arial" w:hAnsi="Arial" w:eastAsia="Times New Roman"/>
                <w:b/>
                <w:sz w:val="20"/>
                <w:szCs w:val="20"/>
              </w:rPr>
              <w:t>Update</w:t>
            </w:r>
          </w:p>
        </w:tc>
      </w:tr>
      <w:tr w:rsidR="27816F8C" w:rsidTr="33B5C092" w14:paraId="44D585A8" w14:textId="77777777">
        <w:tc>
          <w:tcPr>
            <w:tcW w:w="954" w:type="dxa"/>
            <w:tcMar/>
          </w:tcPr>
          <w:p w:rsidR="27816F8C" w:rsidP="0425C9E2" w:rsidRDefault="06EF4B54" w14:paraId="674486FC" w14:textId="0C184600">
            <w:pPr>
              <w:jc w:val="both"/>
              <w:rPr>
                <w:rFonts w:ascii="Arial" w:hAnsi="Arial" w:eastAsia="Times New Roman"/>
                <w:sz w:val="20"/>
                <w:szCs w:val="20"/>
              </w:rPr>
            </w:pPr>
            <w:r w:rsidRPr="0425C9E2">
              <w:rPr>
                <w:rFonts w:ascii="Arial" w:hAnsi="Arial" w:eastAsia="Times New Roman"/>
                <w:sz w:val="20"/>
                <w:szCs w:val="20"/>
              </w:rPr>
              <w:t>6.</w:t>
            </w:r>
          </w:p>
        </w:tc>
        <w:tc>
          <w:tcPr>
            <w:tcW w:w="3263" w:type="dxa"/>
            <w:tcMar/>
          </w:tcPr>
          <w:p w:rsidR="27816F8C" w:rsidP="0425C9E2" w:rsidRDefault="06EF4B54" w14:paraId="25831E1D" w14:textId="7D3E1CAF">
            <w:pPr>
              <w:pStyle w:val="ColorfulList-Accent11"/>
              <w:spacing w:after="0"/>
              <w:ind w:left="0"/>
              <w:jc w:val="both"/>
              <w:rPr>
                <w:rFonts w:ascii="Arial" w:hAnsi="Arial"/>
                <w:sz w:val="21"/>
                <w:szCs w:val="21"/>
              </w:rPr>
            </w:pPr>
            <w:r w:rsidRPr="0425C9E2">
              <w:rPr>
                <w:rFonts w:ascii="Arial" w:hAnsi="Arial"/>
                <w:sz w:val="21"/>
                <w:szCs w:val="21"/>
              </w:rPr>
              <w:t>Post meeting note to confirm arrangements for learner numbers audit.</w:t>
            </w:r>
          </w:p>
          <w:p w:rsidR="27816F8C" w:rsidP="0425C9E2" w:rsidRDefault="27816F8C" w14:paraId="17022934" w14:textId="0F721A08">
            <w:pPr>
              <w:pStyle w:val="ColorfulList-Accent11"/>
              <w:spacing w:after="0"/>
              <w:ind w:left="0"/>
              <w:jc w:val="both"/>
              <w:rPr>
                <w:rFonts w:ascii="Arial" w:hAnsi="Arial"/>
                <w:sz w:val="21"/>
                <w:szCs w:val="21"/>
              </w:rPr>
            </w:pPr>
          </w:p>
        </w:tc>
        <w:tc>
          <w:tcPr>
            <w:tcW w:w="2552" w:type="dxa"/>
            <w:tcMar/>
          </w:tcPr>
          <w:p w:rsidR="27816F8C" w:rsidP="0425C9E2" w:rsidRDefault="06EF4B54" w14:paraId="6BA0FBA6" w14:textId="501C230E">
            <w:pPr>
              <w:jc w:val="both"/>
              <w:rPr>
                <w:rFonts w:ascii="Arial" w:hAnsi="Arial" w:eastAsia="Times New Roman"/>
                <w:sz w:val="20"/>
                <w:szCs w:val="20"/>
              </w:rPr>
            </w:pPr>
            <w:r w:rsidRPr="0425C9E2">
              <w:rPr>
                <w:rFonts w:ascii="Arial" w:hAnsi="Arial" w:eastAsia="Times New Roman"/>
                <w:sz w:val="20"/>
                <w:szCs w:val="20"/>
              </w:rPr>
              <w:t>DOFE/CFEO</w:t>
            </w:r>
          </w:p>
        </w:tc>
        <w:tc>
          <w:tcPr>
            <w:tcW w:w="1693" w:type="dxa"/>
            <w:tcMar/>
          </w:tcPr>
          <w:p w:rsidR="27816F8C" w:rsidP="0425C9E2" w:rsidRDefault="06EF4B54" w14:paraId="65254381" w14:textId="724F1202">
            <w:pPr>
              <w:jc w:val="both"/>
              <w:rPr>
                <w:rFonts w:ascii="Arial" w:hAnsi="Arial" w:eastAsia="Times New Roman"/>
                <w:sz w:val="20"/>
                <w:szCs w:val="20"/>
              </w:rPr>
            </w:pPr>
            <w:r w:rsidRPr="0425C9E2">
              <w:rPr>
                <w:rFonts w:ascii="Arial" w:hAnsi="Arial" w:eastAsia="Times New Roman"/>
                <w:sz w:val="20"/>
                <w:szCs w:val="20"/>
              </w:rPr>
              <w:t>ASAP</w:t>
            </w:r>
          </w:p>
        </w:tc>
        <w:tc>
          <w:tcPr>
            <w:tcW w:w="2214" w:type="dxa"/>
            <w:tcMar/>
          </w:tcPr>
          <w:p w:rsidR="27816F8C" w:rsidP="27816F8C" w:rsidRDefault="27816F8C" w14:paraId="4EFB999B" w14:textId="36F62B86">
            <w:pPr>
              <w:jc w:val="both"/>
              <w:rPr>
                <w:rFonts w:ascii="Arial" w:hAnsi="Arial" w:eastAsia="Times New Roman"/>
                <w:b/>
                <w:bCs/>
                <w:sz w:val="20"/>
                <w:szCs w:val="20"/>
              </w:rPr>
            </w:pPr>
          </w:p>
        </w:tc>
      </w:tr>
      <w:tr w:rsidR="27816F8C" w:rsidTr="33B5C092" w14:paraId="19E7E77D" w14:textId="77777777">
        <w:tc>
          <w:tcPr>
            <w:tcW w:w="954" w:type="dxa"/>
            <w:tcMar/>
          </w:tcPr>
          <w:p w:rsidR="0425C9E2" w:rsidP="0425C9E2" w:rsidRDefault="0425C9E2" w14:paraId="7384CEAB" w14:textId="0C184600">
            <w:pPr>
              <w:jc w:val="both"/>
              <w:rPr>
                <w:rFonts w:ascii="Arial" w:hAnsi="Arial" w:eastAsia="Times New Roman"/>
                <w:sz w:val="20"/>
                <w:szCs w:val="20"/>
              </w:rPr>
            </w:pPr>
            <w:r w:rsidRPr="0425C9E2">
              <w:rPr>
                <w:rFonts w:ascii="Arial" w:hAnsi="Arial" w:eastAsia="Times New Roman"/>
                <w:sz w:val="20"/>
                <w:szCs w:val="20"/>
              </w:rPr>
              <w:t>6.</w:t>
            </w:r>
          </w:p>
        </w:tc>
        <w:tc>
          <w:tcPr>
            <w:tcW w:w="3263" w:type="dxa"/>
            <w:tcMar/>
          </w:tcPr>
          <w:p w:rsidR="0425C9E2" w:rsidP="0425C9E2" w:rsidRDefault="0425C9E2" w14:paraId="05C4A4C9" w14:textId="7E9F5B09">
            <w:pPr>
              <w:pStyle w:val="ColorfulList-Accent11"/>
              <w:spacing w:after="0"/>
              <w:ind w:left="0"/>
              <w:jc w:val="both"/>
              <w:rPr>
                <w:rFonts w:ascii="Arial" w:hAnsi="Arial"/>
                <w:sz w:val="21"/>
                <w:szCs w:val="21"/>
              </w:rPr>
            </w:pPr>
            <w:r w:rsidRPr="0425C9E2">
              <w:rPr>
                <w:rFonts w:ascii="Arial" w:hAnsi="Arial"/>
                <w:sz w:val="21"/>
                <w:szCs w:val="21"/>
              </w:rPr>
              <w:t>DOFE to liaise with CTO to obtain post meeting note re DBS recommendation.</w:t>
            </w:r>
          </w:p>
          <w:p w:rsidR="0425C9E2" w:rsidP="0425C9E2" w:rsidRDefault="0425C9E2" w14:paraId="2F4464D6" w14:textId="45E7DD0D">
            <w:pPr>
              <w:jc w:val="both"/>
              <w:rPr>
                <w:rFonts w:ascii="Arial" w:hAnsi="Arial" w:eastAsia="Times New Roman"/>
                <w:sz w:val="20"/>
                <w:szCs w:val="20"/>
              </w:rPr>
            </w:pPr>
          </w:p>
        </w:tc>
        <w:tc>
          <w:tcPr>
            <w:tcW w:w="2552" w:type="dxa"/>
            <w:tcMar/>
          </w:tcPr>
          <w:p w:rsidR="0425C9E2" w:rsidP="0425C9E2" w:rsidRDefault="0425C9E2" w14:paraId="14700461" w14:textId="3A7AF546">
            <w:pPr>
              <w:jc w:val="both"/>
              <w:rPr>
                <w:rFonts w:ascii="Arial" w:hAnsi="Arial" w:eastAsia="Times New Roman"/>
                <w:sz w:val="20"/>
                <w:szCs w:val="20"/>
              </w:rPr>
            </w:pPr>
            <w:r w:rsidRPr="0425C9E2">
              <w:rPr>
                <w:rFonts w:ascii="Arial" w:hAnsi="Arial" w:eastAsia="Times New Roman"/>
                <w:sz w:val="20"/>
                <w:szCs w:val="20"/>
              </w:rPr>
              <w:t>DOFE</w:t>
            </w:r>
          </w:p>
        </w:tc>
        <w:tc>
          <w:tcPr>
            <w:tcW w:w="1693" w:type="dxa"/>
            <w:tcMar/>
          </w:tcPr>
          <w:p w:rsidR="0425C9E2" w:rsidP="0425C9E2" w:rsidRDefault="0425C9E2" w14:paraId="0EFE6DBE" w14:textId="724F1202">
            <w:pPr>
              <w:jc w:val="both"/>
              <w:rPr>
                <w:rFonts w:ascii="Arial" w:hAnsi="Arial" w:eastAsia="Times New Roman"/>
                <w:sz w:val="20"/>
                <w:szCs w:val="20"/>
              </w:rPr>
            </w:pPr>
            <w:r w:rsidRPr="0425C9E2">
              <w:rPr>
                <w:rFonts w:ascii="Arial" w:hAnsi="Arial" w:eastAsia="Times New Roman"/>
                <w:sz w:val="20"/>
                <w:szCs w:val="20"/>
              </w:rPr>
              <w:t>ASAP</w:t>
            </w:r>
          </w:p>
        </w:tc>
        <w:tc>
          <w:tcPr>
            <w:tcW w:w="2214" w:type="dxa"/>
            <w:tcMar/>
          </w:tcPr>
          <w:p w:rsidR="27816F8C" w:rsidP="27816F8C" w:rsidRDefault="27816F8C" w14:paraId="76814477" w14:textId="5068F7B1">
            <w:pPr>
              <w:jc w:val="both"/>
              <w:rPr>
                <w:rFonts w:ascii="Arial" w:hAnsi="Arial" w:eastAsia="Times New Roman"/>
                <w:b w:val="1"/>
                <w:bCs w:val="1"/>
                <w:sz w:val="20"/>
                <w:szCs w:val="20"/>
              </w:rPr>
            </w:pPr>
            <w:r w:rsidRPr="33B5C092" w:rsidR="2757CE36">
              <w:rPr>
                <w:rFonts w:ascii="Arial" w:hAnsi="Arial" w:eastAsia="Times New Roman"/>
                <w:b w:val="1"/>
                <w:bCs w:val="1"/>
                <w:sz w:val="20"/>
                <w:szCs w:val="20"/>
              </w:rPr>
              <w:t>Complete</w:t>
            </w:r>
          </w:p>
        </w:tc>
      </w:tr>
      <w:tr w:rsidR="27816F8C" w:rsidTr="33B5C092" w14:paraId="48D519D0" w14:textId="77777777">
        <w:tc>
          <w:tcPr>
            <w:tcW w:w="954" w:type="dxa"/>
            <w:tcMar/>
          </w:tcPr>
          <w:p w:rsidR="27816F8C" w:rsidP="27816F8C" w:rsidRDefault="4D7B78CB" w14:paraId="6706D456" w14:textId="62DC4153">
            <w:pPr>
              <w:jc w:val="both"/>
              <w:rPr>
                <w:rFonts w:ascii="Arial" w:hAnsi="Arial" w:eastAsia="Times New Roman"/>
                <w:b/>
                <w:bCs/>
                <w:sz w:val="20"/>
                <w:szCs w:val="20"/>
              </w:rPr>
            </w:pPr>
            <w:r w:rsidRPr="0425C9E2">
              <w:rPr>
                <w:rFonts w:ascii="Arial" w:hAnsi="Arial" w:eastAsia="Times New Roman"/>
                <w:sz w:val="20"/>
                <w:szCs w:val="20"/>
              </w:rPr>
              <w:t>6</w:t>
            </w:r>
            <w:r w:rsidRPr="0425C9E2">
              <w:rPr>
                <w:rFonts w:ascii="Arial" w:hAnsi="Arial" w:eastAsia="Times New Roman"/>
                <w:b/>
                <w:bCs/>
                <w:sz w:val="20"/>
                <w:szCs w:val="20"/>
              </w:rPr>
              <w:t>.</w:t>
            </w:r>
          </w:p>
        </w:tc>
        <w:tc>
          <w:tcPr>
            <w:tcW w:w="3263" w:type="dxa"/>
            <w:tcMar/>
          </w:tcPr>
          <w:p w:rsidR="27816F8C" w:rsidP="0425C9E2" w:rsidRDefault="66652B34" w14:paraId="719F8D7F" w14:textId="1B69ED72">
            <w:pPr>
              <w:pStyle w:val="ColorfulList-Accent11"/>
              <w:spacing w:after="0"/>
              <w:ind w:left="0"/>
              <w:rPr>
                <w:rFonts w:ascii="Arial" w:hAnsi="Arial"/>
                <w:sz w:val="21"/>
                <w:szCs w:val="21"/>
              </w:rPr>
            </w:pPr>
            <w:r w:rsidRPr="0425C9E2">
              <w:rPr>
                <w:rFonts w:ascii="Arial" w:hAnsi="Arial"/>
                <w:sz w:val="21"/>
                <w:szCs w:val="21"/>
              </w:rPr>
              <w:t>Post-meeting note required for exams</w:t>
            </w:r>
            <w:r w:rsidRPr="0425C9E2" w:rsidR="111C0E65">
              <w:rPr>
                <w:rFonts w:ascii="Arial" w:hAnsi="Arial"/>
                <w:sz w:val="21"/>
                <w:szCs w:val="21"/>
              </w:rPr>
              <w:t xml:space="preserve"> booking system recommendation</w:t>
            </w:r>
            <w:r w:rsidRPr="0425C9E2">
              <w:rPr>
                <w:rFonts w:ascii="Arial" w:hAnsi="Arial"/>
                <w:sz w:val="21"/>
                <w:szCs w:val="21"/>
              </w:rPr>
              <w:t xml:space="preserve"> to provide an update and explanation for the September</w:t>
            </w:r>
            <w:r w:rsidRPr="0425C9E2" w:rsidR="7A9BE83C">
              <w:rPr>
                <w:rFonts w:ascii="Arial" w:hAnsi="Arial"/>
                <w:sz w:val="21"/>
                <w:szCs w:val="21"/>
              </w:rPr>
              <w:t xml:space="preserve"> </w:t>
            </w:r>
            <w:r w:rsidRPr="0425C9E2">
              <w:rPr>
                <w:rFonts w:ascii="Arial" w:hAnsi="Arial"/>
                <w:sz w:val="21"/>
                <w:szCs w:val="21"/>
              </w:rPr>
              <w:t xml:space="preserve">2021 </w:t>
            </w:r>
            <w:r w:rsidRPr="0425C9E2" w:rsidR="72D2CB5D">
              <w:rPr>
                <w:rFonts w:ascii="Arial" w:hAnsi="Arial"/>
                <w:sz w:val="21"/>
                <w:szCs w:val="21"/>
              </w:rPr>
              <w:t>implementation</w:t>
            </w:r>
            <w:r w:rsidRPr="0425C9E2">
              <w:rPr>
                <w:rFonts w:ascii="Arial" w:hAnsi="Arial"/>
                <w:sz w:val="21"/>
                <w:szCs w:val="21"/>
              </w:rPr>
              <w:t xml:space="preserve"> date.</w:t>
            </w:r>
          </w:p>
          <w:p w:rsidR="27816F8C" w:rsidP="0425C9E2" w:rsidRDefault="27816F8C" w14:paraId="19EC75EC" w14:textId="7F54DE42">
            <w:pPr>
              <w:spacing w:after="0"/>
              <w:ind w:left="720"/>
              <w:jc w:val="both"/>
              <w:rPr>
                <w:rFonts w:ascii="Arial" w:hAnsi="Arial"/>
                <w:sz w:val="21"/>
                <w:szCs w:val="21"/>
              </w:rPr>
            </w:pPr>
          </w:p>
        </w:tc>
        <w:tc>
          <w:tcPr>
            <w:tcW w:w="2552" w:type="dxa"/>
            <w:tcMar/>
          </w:tcPr>
          <w:p w:rsidR="27816F8C" w:rsidP="0425C9E2" w:rsidRDefault="66C636D1" w14:paraId="14E506F7" w14:textId="06024094">
            <w:pPr>
              <w:jc w:val="both"/>
              <w:rPr>
                <w:rFonts w:ascii="Arial" w:hAnsi="Arial" w:eastAsia="Times New Roman"/>
                <w:sz w:val="20"/>
                <w:szCs w:val="20"/>
              </w:rPr>
            </w:pPr>
            <w:r w:rsidRPr="0425C9E2">
              <w:rPr>
                <w:rFonts w:ascii="Arial" w:hAnsi="Arial" w:eastAsia="Times New Roman"/>
                <w:sz w:val="20"/>
                <w:szCs w:val="20"/>
              </w:rPr>
              <w:t>DOFE/CFEO</w:t>
            </w:r>
          </w:p>
        </w:tc>
        <w:tc>
          <w:tcPr>
            <w:tcW w:w="1693" w:type="dxa"/>
            <w:tcMar/>
          </w:tcPr>
          <w:p w:rsidR="27816F8C" w:rsidP="0425C9E2" w:rsidRDefault="66C636D1" w14:paraId="73C6F3A7" w14:textId="5EA3217C">
            <w:pPr>
              <w:jc w:val="both"/>
              <w:rPr>
                <w:rFonts w:ascii="Arial" w:hAnsi="Arial" w:eastAsia="Times New Roman"/>
                <w:sz w:val="20"/>
                <w:szCs w:val="20"/>
              </w:rPr>
            </w:pPr>
            <w:r w:rsidRPr="0425C9E2">
              <w:rPr>
                <w:rFonts w:ascii="Arial" w:hAnsi="Arial" w:eastAsia="Times New Roman"/>
                <w:sz w:val="20"/>
                <w:szCs w:val="20"/>
              </w:rPr>
              <w:t>ASAP</w:t>
            </w:r>
          </w:p>
        </w:tc>
        <w:tc>
          <w:tcPr>
            <w:tcW w:w="2214" w:type="dxa"/>
            <w:tcMar/>
          </w:tcPr>
          <w:p w:rsidR="27816F8C" w:rsidP="27816F8C" w:rsidRDefault="27816F8C" w14:paraId="1317C76E" w14:textId="6B2210FB">
            <w:pPr>
              <w:jc w:val="both"/>
              <w:rPr>
                <w:rFonts w:ascii="Arial" w:hAnsi="Arial" w:eastAsia="Times New Roman"/>
                <w:b/>
                <w:bCs/>
                <w:sz w:val="20"/>
                <w:szCs w:val="20"/>
              </w:rPr>
            </w:pPr>
          </w:p>
        </w:tc>
      </w:tr>
      <w:tr w:rsidR="0425C9E2" w:rsidTr="33B5C092" w14:paraId="085F5492" w14:textId="77777777">
        <w:tc>
          <w:tcPr>
            <w:tcW w:w="954" w:type="dxa"/>
            <w:tcMar/>
          </w:tcPr>
          <w:p w:rsidR="17B405C8" w:rsidP="0425C9E2" w:rsidRDefault="17B405C8" w14:paraId="526400B1" w14:textId="34D199B0">
            <w:pPr>
              <w:jc w:val="both"/>
              <w:rPr>
                <w:rFonts w:ascii="Arial" w:hAnsi="Arial" w:eastAsia="Times New Roman"/>
                <w:sz w:val="20"/>
                <w:szCs w:val="20"/>
              </w:rPr>
            </w:pPr>
            <w:r w:rsidRPr="0425C9E2">
              <w:rPr>
                <w:rFonts w:ascii="Arial" w:hAnsi="Arial" w:eastAsia="Times New Roman"/>
                <w:sz w:val="20"/>
                <w:szCs w:val="20"/>
              </w:rPr>
              <w:t>11.</w:t>
            </w:r>
          </w:p>
        </w:tc>
        <w:tc>
          <w:tcPr>
            <w:tcW w:w="3263" w:type="dxa"/>
            <w:tcMar/>
          </w:tcPr>
          <w:p w:rsidR="17B405C8" w:rsidP="0425C9E2" w:rsidRDefault="17B405C8" w14:paraId="6B462B90" w14:textId="6B6E22C8">
            <w:pPr>
              <w:pStyle w:val="ColorfulList-Accent11"/>
              <w:ind w:left="0"/>
              <w:rPr>
                <w:rFonts w:ascii="Arial" w:hAnsi="Arial"/>
                <w:sz w:val="21"/>
                <w:szCs w:val="21"/>
              </w:rPr>
            </w:pPr>
            <w:r w:rsidRPr="0425C9E2">
              <w:rPr>
                <w:rFonts w:ascii="Arial" w:hAnsi="Arial"/>
                <w:sz w:val="21"/>
                <w:szCs w:val="21"/>
              </w:rPr>
              <w:t>Dates of review and version of Anti-Bribery and Anti-Fraud Policies to be reviewed.  Font of the policies to be considered.</w:t>
            </w:r>
          </w:p>
          <w:p w:rsidR="0425C9E2" w:rsidP="0425C9E2" w:rsidRDefault="0425C9E2" w14:paraId="09C5483B" w14:textId="5EED27E0">
            <w:pPr>
              <w:pStyle w:val="ColorfulList-Accent11"/>
              <w:ind w:left="0"/>
              <w:rPr>
                <w:rFonts w:ascii="Arial" w:hAnsi="Arial"/>
                <w:sz w:val="21"/>
                <w:szCs w:val="21"/>
              </w:rPr>
            </w:pPr>
          </w:p>
        </w:tc>
        <w:tc>
          <w:tcPr>
            <w:tcW w:w="2552" w:type="dxa"/>
            <w:tcMar/>
          </w:tcPr>
          <w:p w:rsidR="17B405C8" w:rsidP="0425C9E2" w:rsidRDefault="17B405C8" w14:paraId="5521FCE3" w14:textId="223044D0">
            <w:pPr>
              <w:jc w:val="both"/>
              <w:rPr>
                <w:rFonts w:ascii="Arial" w:hAnsi="Arial" w:eastAsia="Times New Roman"/>
                <w:sz w:val="20"/>
                <w:szCs w:val="20"/>
              </w:rPr>
            </w:pPr>
            <w:r w:rsidRPr="0425C9E2">
              <w:rPr>
                <w:rFonts w:ascii="Arial" w:hAnsi="Arial" w:eastAsia="Times New Roman"/>
                <w:sz w:val="20"/>
                <w:szCs w:val="20"/>
              </w:rPr>
              <w:t>CFEO</w:t>
            </w:r>
          </w:p>
        </w:tc>
        <w:tc>
          <w:tcPr>
            <w:tcW w:w="1693" w:type="dxa"/>
            <w:tcMar/>
          </w:tcPr>
          <w:p w:rsidR="17B405C8" w:rsidP="0425C9E2" w:rsidRDefault="17B405C8" w14:paraId="5BEC1E51" w14:textId="7FDCE468">
            <w:pPr>
              <w:jc w:val="both"/>
              <w:rPr>
                <w:rFonts w:ascii="Arial" w:hAnsi="Arial" w:eastAsia="Times New Roman"/>
                <w:sz w:val="20"/>
                <w:szCs w:val="20"/>
              </w:rPr>
            </w:pPr>
            <w:r w:rsidRPr="0425C9E2">
              <w:rPr>
                <w:rFonts w:ascii="Arial" w:hAnsi="Arial" w:eastAsia="Times New Roman"/>
                <w:sz w:val="20"/>
                <w:szCs w:val="20"/>
              </w:rPr>
              <w:t>ASAP</w:t>
            </w:r>
          </w:p>
        </w:tc>
        <w:tc>
          <w:tcPr>
            <w:tcW w:w="2214" w:type="dxa"/>
            <w:tcMar/>
          </w:tcPr>
          <w:p w:rsidR="0425C9E2" w:rsidP="0425C9E2" w:rsidRDefault="0425C9E2" w14:paraId="6BA9BF39" w14:textId="10C05772">
            <w:pPr>
              <w:jc w:val="both"/>
              <w:rPr>
                <w:rFonts w:ascii="Arial" w:hAnsi="Arial" w:eastAsia="Times New Roman"/>
                <w:b/>
                <w:bCs/>
                <w:sz w:val="20"/>
                <w:szCs w:val="20"/>
              </w:rPr>
            </w:pPr>
          </w:p>
        </w:tc>
      </w:tr>
      <w:tr w:rsidR="0425C9E2" w:rsidTr="33B5C092" w14:paraId="6D078DBF" w14:textId="77777777">
        <w:tc>
          <w:tcPr>
            <w:tcW w:w="954" w:type="dxa"/>
            <w:tcMar/>
          </w:tcPr>
          <w:p w:rsidR="4BBE74F4" w:rsidP="0425C9E2" w:rsidRDefault="4BBE74F4" w14:paraId="51560D20" w14:textId="7BFCE4DB">
            <w:pPr>
              <w:jc w:val="both"/>
              <w:rPr>
                <w:rFonts w:ascii="Arial" w:hAnsi="Arial" w:eastAsia="Times New Roman"/>
                <w:sz w:val="20"/>
                <w:szCs w:val="20"/>
              </w:rPr>
            </w:pPr>
            <w:r w:rsidRPr="0425C9E2">
              <w:rPr>
                <w:rFonts w:ascii="Arial" w:hAnsi="Arial" w:eastAsia="Times New Roman"/>
                <w:sz w:val="20"/>
                <w:szCs w:val="20"/>
              </w:rPr>
              <w:t>12.</w:t>
            </w:r>
          </w:p>
        </w:tc>
        <w:tc>
          <w:tcPr>
            <w:tcW w:w="3263" w:type="dxa"/>
            <w:tcMar/>
          </w:tcPr>
          <w:p w:rsidR="4BBE74F4" w:rsidP="0425C9E2" w:rsidRDefault="4BBE74F4" w14:paraId="5579E90D" w14:textId="38139FC1">
            <w:pPr>
              <w:pStyle w:val="ColorfulList-Accent11"/>
              <w:spacing w:after="0"/>
              <w:ind w:left="0"/>
              <w:jc w:val="both"/>
              <w:rPr>
                <w:rFonts w:ascii="Arial" w:hAnsi="Arial"/>
                <w:sz w:val="21"/>
                <w:szCs w:val="21"/>
              </w:rPr>
            </w:pPr>
            <w:r w:rsidRPr="0425C9E2">
              <w:rPr>
                <w:rFonts w:ascii="Arial" w:hAnsi="Arial"/>
                <w:sz w:val="21"/>
                <w:szCs w:val="21"/>
              </w:rPr>
              <w:t>The Chair requested a post meeting note to advise when the 2019/20 audit would take place.</w:t>
            </w:r>
          </w:p>
          <w:p w:rsidR="0425C9E2" w:rsidP="0425C9E2" w:rsidRDefault="0425C9E2" w14:paraId="1BDFB6A8" w14:textId="33325D69">
            <w:pPr>
              <w:pStyle w:val="ColorfulList-Accent11"/>
              <w:rPr>
                <w:rFonts w:ascii="Arial" w:hAnsi="Arial"/>
                <w:sz w:val="21"/>
                <w:szCs w:val="21"/>
              </w:rPr>
            </w:pPr>
          </w:p>
        </w:tc>
        <w:tc>
          <w:tcPr>
            <w:tcW w:w="2552" w:type="dxa"/>
            <w:tcMar/>
          </w:tcPr>
          <w:p w:rsidR="3D975FD9" w:rsidP="0425C9E2" w:rsidRDefault="3D975FD9" w14:paraId="0399E224" w14:textId="03864789">
            <w:pPr>
              <w:jc w:val="both"/>
              <w:rPr>
                <w:rFonts w:ascii="Arial" w:hAnsi="Arial" w:eastAsia="Times New Roman"/>
                <w:sz w:val="20"/>
                <w:szCs w:val="20"/>
              </w:rPr>
            </w:pPr>
            <w:r w:rsidRPr="0425C9E2">
              <w:rPr>
                <w:rFonts w:ascii="Arial" w:hAnsi="Arial" w:eastAsia="Times New Roman"/>
                <w:sz w:val="20"/>
                <w:szCs w:val="20"/>
              </w:rPr>
              <w:t>CFEO</w:t>
            </w:r>
          </w:p>
        </w:tc>
        <w:tc>
          <w:tcPr>
            <w:tcW w:w="1693" w:type="dxa"/>
            <w:tcMar/>
          </w:tcPr>
          <w:p w:rsidR="3D975FD9" w:rsidP="0425C9E2" w:rsidRDefault="3D975FD9" w14:paraId="2DBEA065" w14:textId="32B09FB3">
            <w:pPr>
              <w:jc w:val="both"/>
              <w:rPr>
                <w:rFonts w:ascii="Arial" w:hAnsi="Arial" w:eastAsia="Times New Roman"/>
                <w:sz w:val="20"/>
                <w:szCs w:val="20"/>
              </w:rPr>
            </w:pPr>
            <w:r w:rsidRPr="0425C9E2">
              <w:rPr>
                <w:rFonts w:ascii="Arial" w:hAnsi="Arial" w:eastAsia="Times New Roman"/>
                <w:sz w:val="20"/>
                <w:szCs w:val="20"/>
              </w:rPr>
              <w:t>ASAP</w:t>
            </w:r>
          </w:p>
        </w:tc>
        <w:tc>
          <w:tcPr>
            <w:tcW w:w="2214" w:type="dxa"/>
            <w:tcMar/>
          </w:tcPr>
          <w:p w:rsidR="0425C9E2" w:rsidP="0425C9E2" w:rsidRDefault="0425C9E2" w14:paraId="3660C9FE" w14:textId="2129E6B2">
            <w:pPr>
              <w:jc w:val="both"/>
              <w:rPr>
                <w:rFonts w:ascii="Arial" w:hAnsi="Arial" w:eastAsia="Times New Roman"/>
                <w:b/>
                <w:bCs/>
                <w:sz w:val="20"/>
                <w:szCs w:val="20"/>
              </w:rPr>
            </w:pPr>
          </w:p>
        </w:tc>
      </w:tr>
      <w:tr w:rsidR="0425C9E2" w:rsidTr="33B5C092" w14:paraId="28383BCE" w14:textId="77777777">
        <w:tc>
          <w:tcPr>
            <w:tcW w:w="954" w:type="dxa"/>
            <w:tcMar/>
          </w:tcPr>
          <w:p w:rsidR="48D2C355" w:rsidP="0425C9E2" w:rsidRDefault="48D2C355" w14:paraId="4317B9E4" w14:textId="0F0E5AE8">
            <w:pPr>
              <w:jc w:val="both"/>
              <w:rPr>
                <w:rFonts w:ascii="Arial" w:hAnsi="Arial" w:eastAsia="Times New Roman"/>
                <w:sz w:val="20"/>
                <w:szCs w:val="20"/>
              </w:rPr>
            </w:pPr>
            <w:r w:rsidRPr="0425C9E2">
              <w:rPr>
                <w:rFonts w:ascii="Arial" w:hAnsi="Arial" w:eastAsia="Times New Roman"/>
                <w:sz w:val="20"/>
                <w:szCs w:val="20"/>
              </w:rPr>
              <w:t>13.</w:t>
            </w:r>
          </w:p>
        </w:tc>
        <w:tc>
          <w:tcPr>
            <w:tcW w:w="3263" w:type="dxa"/>
            <w:tcMar/>
          </w:tcPr>
          <w:p w:rsidR="48D2C355" w:rsidP="33B5C092" w:rsidRDefault="48D2C355" w14:paraId="77CBDD12" w14:textId="58FEE990">
            <w:pPr>
              <w:pStyle w:val="ColorfulList-Accent11"/>
              <w:spacing w:after="60"/>
              <w:ind w:left="0"/>
              <w:jc w:val="both"/>
              <w:rPr>
                <w:rFonts w:ascii="Arial" w:hAnsi="Arial"/>
                <w:b w:val="0"/>
                <w:bCs w:val="0"/>
                <w:sz w:val="21"/>
                <w:szCs w:val="21"/>
              </w:rPr>
            </w:pPr>
            <w:r w:rsidRPr="33B5C092" w:rsidR="07125D32">
              <w:rPr>
                <w:rFonts w:ascii="Arial" w:hAnsi="Arial"/>
                <w:b w:val="0"/>
                <w:bCs w:val="0"/>
                <w:sz w:val="21"/>
                <w:szCs w:val="21"/>
              </w:rPr>
              <w:t>CGO to arrange next meeting at the end of July/beginning of August 2020.</w:t>
            </w:r>
          </w:p>
          <w:p w:rsidR="0425C9E2" w:rsidP="0425C9E2" w:rsidRDefault="0425C9E2" w14:paraId="61428746" w14:textId="4A9528CA">
            <w:pPr>
              <w:pStyle w:val="ColorfulList-Accent11"/>
              <w:jc w:val="both"/>
              <w:rPr>
                <w:rFonts w:ascii="Arial" w:hAnsi="Arial"/>
                <w:sz w:val="21"/>
                <w:szCs w:val="21"/>
              </w:rPr>
            </w:pPr>
          </w:p>
        </w:tc>
        <w:tc>
          <w:tcPr>
            <w:tcW w:w="2552" w:type="dxa"/>
            <w:tcMar/>
          </w:tcPr>
          <w:p w:rsidR="48D2C355" w:rsidP="0425C9E2" w:rsidRDefault="48D2C355" w14:paraId="57A80E44" w14:textId="4137E4A8">
            <w:pPr>
              <w:jc w:val="both"/>
              <w:rPr>
                <w:rFonts w:ascii="Arial" w:hAnsi="Arial" w:eastAsia="Times New Roman"/>
                <w:sz w:val="20"/>
                <w:szCs w:val="20"/>
              </w:rPr>
            </w:pPr>
            <w:r w:rsidRPr="0425C9E2">
              <w:rPr>
                <w:rFonts w:ascii="Arial" w:hAnsi="Arial" w:eastAsia="Times New Roman"/>
                <w:sz w:val="20"/>
                <w:szCs w:val="20"/>
              </w:rPr>
              <w:t>CGO</w:t>
            </w:r>
          </w:p>
        </w:tc>
        <w:tc>
          <w:tcPr>
            <w:tcW w:w="1693" w:type="dxa"/>
            <w:tcMar/>
          </w:tcPr>
          <w:p w:rsidR="48D2C355" w:rsidP="0425C9E2" w:rsidRDefault="48D2C355" w14:paraId="34D1FAE3" w14:textId="22C5DCF8">
            <w:pPr>
              <w:jc w:val="both"/>
              <w:rPr>
                <w:rFonts w:ascii="Arial" w:hAnsi="Arial" w:eastAsia="Times New Roman"/>
                <w:sz w:val="20"/>
                <w:szCs w:val="20"/>
              </w:rPr>
            </w:pPr>
            <w:r w:rsidRPr="0425C9E2">
              <w:rPr>
                <w:rFonts w:ascii="Arial" w:hAnsi="Arial" w:eastAsia="Times New Roman"/>
                <w:sz w:val="20"/>
                <w:szCs w:val="20"/>
              </w:rPr>
              <w:t>ASAP</w:t>
            </w:r>
          </w:p>
        </w:tc>
        <w:tc>
          <w:tcPr>
            <w:tcW w:w="2214" w:type="dxa"/>
            <w:tcMar/>
          </w:tcPr>
          <w:p w:rsidR="0425C9E2" w:rsidP="0425C9E2" w:rsidRDefault="0425C9E2" w14:paraId="59C2E9D7" w14:textId="3DDD1194">
            <w:pPr>
              <w:jc w:val="both"/>
              <w:rPr>
                <w:rFonts w:ascii="Arial" w:hAnsi="Arial" w:eastAsia="Times New Roman"/>
                <w:b/>
                <w:bCs/>
                <w:sz w:val="20"/>
                <w:szCs w:val="20"/>
              </w:rPr>
            </w:pPr>
          </w:p>
        </w:tc>
      </w:tr>
    </w:tbl>
    <w:p w:rsidR="001F20D2" w:rsidP="00F2068B" w:rsidRDefault="001F20D2" w14:paraId="16287F21" w14:textId="77777777">
      <w:pPr>
        <w:spacing w:after="0"/>
        <w:contextualSpacing/>
        <w:rPr>
          <w:rFonts w:ascii="Arial" w:hAnsi="Arial"/>
          <w:b/>
          <w:sz w:val="21"/>
          <w:szCs w:val="21"/>
        </w:rPr>
      </w:pPr>
    </w:p>
    <w:p w:rsidR="00C73BD6" w:rsidP="00F2068B" w:rsidRDefault="00C73BD6" w14:paraId="5BE93A62" w14:textId="77777777">
      <w:pPr>
        <w:spacing w:after="0"/>
        <w:contextualSpacing/>
        <w:rPr>
          <w:rFonts w:ascii="Arial" w:hAnsi="Arial"/>
          <w:b/>
          <w:sz w:val="21"/>
          <w:szCs w:val="21"/>
        </w:rPr>
      </w:pPr>
    </w:p>
    <w:p w:rsidR="0425C9E2" w:rsidP="0425C9E2" w:rsidRDefault="0425C9E2" w14:paraId="5310DC9C" w14:textId="3174E5EA">
      <w:pPr>
        <w:spacing w:after="0" w:line="259" w:lineRule="auto"/>
        <w:rPr>
          <w:rFonts w:ascii="Arial" w:hAnsi="Arial"/>
          <w:b/>
          <w:bCs/>
          <w:sz w:val="21"/>
          <w:szCs w:val="21"/>
        </w:rPr>
      </w:pPr>
    </w:p>
    <w:p w:rsidR="00C73BD6" w:rsidP="00F2068B" w:rsidRDefault="00C73BD6" w14:paraId="34B3F2EB" w14:textId="77777777">
      <w:pPr>
        <w:spacing w:after="0"/>
        <w:contextualSpacing/>
        <w:rPr>
          <w:rFonts w:ascii="Arial" w:hAnsi="Arial"/>
          <w:b/>
          <w:sz w:val="21"/>
          <w:szCs w:val="21"/>
        </w:rPr>
      </w:pPr>
    </w:p>
    <w:p w:rsidRPr="00C73BD6" w:rsidR="00C73BD6" w:rsidP="00F2068B" w:rsidRDefault="00C73BD6" w14:paraId="4B1D389E" w14:textId="77777777">
      <w:pPr>
        <w:spacing w:after="0"/>
        <w:contextualSpacing/>
        <w:rPr>
          <w:rFonts w:ascii="Arial" w:hAnsi="Arial"/>
          <w:sz w:val="21"/>
          <w:szCs w:val="21"/>
        </w:rPr>
      </w:pPr>
      <w:r w:rsidRPr="00C73BD6">
        <w:rPr>
          <w:rFonts w:ascii="Arial" w:hAnsi="Arial"/>
          <w:sz w:val="21"/>
          <w:szCs w:val="21"/>
        </w:rPr>
        <w:t>Signed…………………………………</w:t>
      </w:r>
      <w:proofErr w:type="gramStart"/>
      <w:r w:rsidRPr="00C73BD6">
        <w:rPr>
          <w:rFonts w:ascii="Arial" w:hAnsi="Arial"/>
          <w:sz w:val="21"/>
          <w:szCs w:val="21"/>
        </w:rPr>
        <w:t>…..</w:t>
      </w:r>
      <w:proofErr w:type="gramEnd"/>
      <w:r w:rsidRPr="00C73BD6">
        <w:rPr>
          <w:rFonts w:ascii="Arial" w:hAnsi="Arial"/>
          <w:sz w:val="21"/>
          <w:szCs w:val="21"/>
        </w:rPr>
        <w:tab/>
      </w:r>
      <w:r w:rsidRPr="00C73BD6">
        <w:rPr>
          <w:rFonts w:ascii="Arial" w:hAnsi="Arial"/>
          <w:sz w:val="21"/>
          <w:szCs w:val="21"/>
        </w:rPr>
        <w:tab/>
      </w:r>
      <w:r w:rsidRPr="00C73BD6">
        <w:rPr>
          <w:rFonts w:ascii="Arial" w:hAnsi="Arial"/>
          <w:sz w:val="21"/>
          <w:szCs w:val="21"/>
        </w:rPr>
        <w:tab/>
      </w:r>
      <w:r w:rsidRPr="00C73BD6">
        <w:rPr>
          <w:rFonts w:ascii="Arial" w:hAnsi="Arial"/>
          <w:sz w:val="21"/>
          <w:szCs w:val="21"/>
        </w:rPr>
        <w:t>Date……………………………….</w:t>
      </w:r>
    </w:p>
    <w:p w:rsidRPr="00C73BD6" w:rsidR="00C73BD6" w:rsidP="00F2068B" w:rsidRDefault="00C73BD6" w14:paraId="69E68AFA" w14:textId="77777777">
      <w:pPr>
        <w:spacing w:after="0"/>
        <w:contextualSpacing/>
        <w:rPr>
          <w:rFonts w:ascii="Arial" w:hAnsi="Arial"/>
          <w:sz w:val="21"/>
          <w:szCs w:val="21"/>
        </w:rPr>
      </w:pPr>
      <w:r w:rsidRPr="00C73BD6">
        <w:rPr>
          <w:rFonts w:ascii="Arial" w:hAnsi="Arial"/>
          <w:sz w:val="21"/>
          <w:szCs w:val="21"/>
        </w:rPr>
        <w:tab/>
      </w:r>
      <w:r w:rsidRPr="00C73BD6">
        <w:rPr>
          <w:rFonts w:ascii="Arial" w:hAnsi="Arial"/>
          <w:sz w:val="21"/>
          <w:szCs w:val="21"/>
        </w:rPr>
        <w:t>Mark Bass (Chairman)</w:t>
      </w:r>
    </w:p>
    <w:sectPr w:rsidRPr="00C73BD6" w:rsidR="00C73BD6" w:rsidSect="003E1E02">
      <w:headerReference w:type="even" r:id="rId12"/>
      <w:headerReference w:type="default" r:id="rId13"/>
      <w:footerReference w:type="even" r:id="rId14"/>
      <w:footerReference w:type="default" r:id="rId15"/>
      <w:headerReference w:type="first" r:id="rId16"/>
      <w:footerReference w:type="first" r:id="rId17"/>
      <w:pgSz w:w="11900" w:h="16840" w:orient="portrait"/>
      <w:pgMar w:top="720" w:right="720" w:bottom="720" w:left="720"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DA6" w:rsidP="003E1E02" w:rsidRDefault="00591DA6" w14:paraId="77EA1821" w14:textId="77777777">
      <w:pPr>
        <w:spacing w:after="0"/>
      </w:pPr>
      <w:r>
        <w:separator/>
      </w:r>
    </w:p>
  </w:endnote>
  <w:endnote w:type="continuationSeparator" w:id="0">
    <w:p w:rsidR="00591DA6" w:rsidP="003E1E02" w:rsidRDefault="00591DA6" w14:paraId="7D96C522" w14:textId="77777777">
      <w:pPr>
        <w:spacing w:after="0"/>
      </w:pPr>
      <w:r>
        <w:continuationSeparator/>
      </w:r>
    </w:p>
  </w:endnote>
  <w:endnote w:type="continuationNotice" w:id="1">
    <w:p w:rsidR="00591DA6" w:rsidRDefault="00591DA6" w14:paraId="048130A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1E" w:rsidRDefault="00AA091E" w14:paraId="2A1F70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1E" w:rsidRDefault="00AA091E" w14:paraId="15EC428A" w14:textId="77777777">
    <w:pPr>
      <w:pStyle w:val="Footer"/>
      <w:jc w:val="center"/>
    </w:pPr>
    <w:r>
      <w:fldChar w:fldCharType="begin"/>
    </w:r>
    <w:r>
      <w:instrText xml:space="preserve"> PAGE   \* MERGEFORMAT </w:instrText>
    </w:r>
    <w:r>
      <w:fldChar w:fldCharType="separate"/>
    </w:r>
    <w:r w:rsidR="00D64879">
      <w:rPr>
        <w:noProof/>
      </w:rPr>
      <w:t>7</w:t>
    </w:r>
    <w:r>
      <w:rPr>
        <w:noProof/>
      </w:rPr>
      <w:fldChar w:fldCharType="end"/>
    </w:r>
  </w:p>
  <w:p w:rsidR="00AA091E" w:rsidRDefault="00AA091E" w14:paraId="1D7B27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1E" w:rsidRDefault="00AA091E" w14:paraId="5F96A7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DA6" w:rsidP="003E1E02" w:rsidRDefault="00591DA6" w14:paraId="26694035" w14:textId="77777777">
      <w:pPr>
        <w:spacing w:after="0"/>
      </w:pPr>
      <w:r>
        <w:separator/>
      </w:r>
    </w:p>
  </w:footnote>
  <w:footnote w:type="continuationSeparator" w:id="0">
    <w:p w:rsidR="00591DA6" w:rsidP="003E1E02" w:rsidRDefault="00591DA6" w14:paraId="212B315B" w14:textId="77777777">
      <w:pPr>
        <w:spacing w:after="0"/>
      </w:pPr>
      <w:r>
        <w:continuationSeparator/>
      </w:r>
    </w:p>
  </w:footnote>
  <w:footnote w:type="continuationNotice" w:id="1">
    <w:p w:rsidR="00591DA6" w:rsidRDefault="00591DA6" w14:paraId="5A98646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1E" w:rsidRDefault="00AA091E" w14:paraId="5B95CD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1E" w:rsidP="003E1E02" w:rsidRDefault="00AA091E" w14:paraId="03EFCA41"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1E" w:rsidRDefault="00AA091E" w14:paraId="5220BB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53"/>
    <w:multiLevelType w:val="hybridMultilevel"/>
    <w:tmpl w:val="C37ACFB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0AA3544"/>
    <w:multiLevelType w:val="hybridMultilevel"/>
    <w:tmpl w:val="8104DBA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18D1B7C"/>
    <w:multiLevelType w:val="hybridMultilevel"/>
    <w:tmpl w:val="46B892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419689A"/>
    <w:multiLevelType w:val="hybridMultilevel"/>
    <w:tmpl w:val="A8266B3C"/>
    <w:lvl w:ilvl="0" w:tplc="A5681862">
      <w:start w:val="1"/>
      <w:numFmt w:val="bullet"/>
      <w:lvlText w:val=""/>
      <w:lvlJc w:val="left"/>
      <w:pPr>
        <w:ind w:left="720" w:hanging="360"/>
      </w:pPr>
      <w:rPr>
        <w:rFonts w:hint="default" w:ascii="Symbol" w:hAnsi="Symbol"/>
      </w:rPr>
    </w:lvl>
    <w:lvl w:ilvl="1" w:tplc="A5681862">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52E6530"/>
    <w:multiLevelType w:val="hybridMultilevel"/>
    <w:tmpl w:val="EEB670E6"/>
    <w:lvl w:ilvl="0" w:tplc="99EEC7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B7078E7"/>
    <w:multiLevelType w:val="hybridMultilevel"/>
    <w:tmpl w:val="447E1902"/>
    <w:lvl w:ilvl="0" w:tplc="0809000F">
      <w:start w:val="11"/>
      <w:numFmt w:val="decimal"/>
      <w:lvlText w:val="%1."/>
      <w:lvlJc w:val="left"/>
      <w:pPr>
        <w:ind w:left="720" w:hanging="360"/>
      </w:pPr>
      <w:rPr>
        <w:rFonts w:hint="default" w:eastAsia="Times New Roman"/>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D42A4"/>
    <w:multiLevelType w:val="multilevel"/>
    <w:tmpl w:val="18ACC88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D0AD6"/>
    <w:multiLevelType w:val="hybridMultilevel"/>
    <w:tmpl w:val="AEA0BBE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17705694"/>
    <w:multiLevelType w:val="hybridMultilevel"/>
    <w:tmpl w:val="492EBE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38408A"/>
    <w:multiLevelType w:val="hybridMultilevel"/>
    <w:tmpl w:val="76D08C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1B2E62"/>
    <w:multiLevelType w:val="hybridMultilevel"/>
    <w:tmpl w:val="0A90A898"/>
    <w:lvl w:ilvl="0" w:tplc="6AF80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559C6"/>
    <w:multiLevelType w:val="hybridMultilevel"/>
    <w:tmpl w:val="710437E4"/>
    <w:lvl w:ilvl="0" w:tplc="08090001">
      <w:start w:val="1"/>
      <w:numFmt w:val="bullet"/>
      <w:lvlText w:val=""/>
      <w:lvlJc w:val="left"/>
      <w:pPr>
        <w:ind w:left="1492" w:hanging="360"/>
      </w:pPr>
      <w:rPr>
        <w:rFonts w:hint="default" w:ascii="Symbol" w:hAnsi="Symbol"/>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2" w15:restartNumberingAfterBreak="0">
    <w:nsid w:val="26C453E5"/>
    <w:multiLevelType w:val="hybridMultilevel"/>
    <w:tmpl w:val="70944BDE"/>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13" w15:restartNumberingAfterBreak="0">
    <w:nsid w:val="2A6471BB"/>
    <w:multiLevelType w:val="hybridMultilevel"/>
    <w:tmpl w:val="BDF633A8"/>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14" w15:restartNumberingAfterBreak="0">
    <w:nsid w:val="38B816F0"/>
    <w:multiLevelType w:val="hybridMultilevel"/>
    <w:tmpl w:val="33C475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3DB4606A"/>
    <w:multiLevelType w:val="hybridMultilevel"/>
    <w:tmpl w:val="1F3818E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46EB5822"/>
    <w:multiLevelType w:val="hybridMultilevel"/>
    <w:tmpl w:val="BFFE2C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47A124ED"/>
    <w:multiLevelType w:val="hybridMultilevel"/>
    <w:tmpl w:val="A1DCE4F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8" w15:restartNumberingAfterBreak="0">
    <w:nsid w:val="495B7A75"/>
    <w:multiLevelType w:val="hybridMultilevel"/>
    <w:tmpl w:val="6DFE08E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4BAE1E9D"/>
    <w:multiLevelType w:val="hybridMultilevel"/>
    <w:tmpl w:val="F7309488"/>
    <w:lvl w:ilvl="0" w:tplc="B6569CC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D909A3"/>
    <w:multiLevelType w:val="hybridMultilevel"/>
    <w:tmpl w:val="A85440B0"/>
    <w:lvl w:ilvl="0" w:tplc="A5681862">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538D19DE"/>
    <w:multiLevelType w:val="hybridMultilevel"/>
    <w:tmpl w:val="1CC2A0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54CC69E6"/>
    <w:multiLevelType w:val="hybridMultilevel"/>
    <w:tmpl w:val="0B4A749E"/>
    <w:lvl w:ilvl="0" w:tplc="1264C564">
      <w:numFmt w:val="bullet"/>
      <w:lvlText w:val="-"/>
      <w:lvlJc w:val="left"/>
      <w:pPr>
        <w:ind w:left="1875" w:hanging="360"/>
      </w:pPr>
      <w:rPr>
        <w:rFonts w:hint="default" w:ascii="Arial" w:hAnsi="Arial" w:eastAsia="Cambria" w:cs="Arial"/>
      </w:rPr>
    </w:lvl>
    <w:lvl w:ilvl="1" w:tplc="08090003" w:tentative="1">
      <w:start w:val="1"/>
      <w:numFmt w:val="bullet"/>
      <w:lvlText w:val="o"/>
      <w:lvlJc w:val="left"/>
      <w:pPr>
        <w:ind w:left="2595" w:hanging="360"/>
      </w:pPr>
      <w:rPr>
        <w:rFonts w:hint="default" w:ascii="Courier New" w:hAnsi="Courier New" w:cs="Courier New"/>
      </w:rPr>
    </w:lvl>
    <w:lvl w:ilvl="2" w:tplc="08090005" w:tentative="1">
      <w:start w:val="1"/>
      <w:numFmt w:val="bullet"/>
      <w:lvlText w:val=""/>
      <w:lvlJc w:val="left"/>
      <w:pPr>
        <w:ind w:left="3315" w:hanging="360"/>
      </w:pPr>
      <w:rPr>
        <w:rFonts w:hint="default" w:ascii="Wingdings" w:hAnsi="Wingdings"/>
      </w:rPr>
    </w:lvl>
    <w:lvl w:ilvl="3" w:tplc="08090001" w:tentative="1">
      <w:start w:val="1"/>
      <w:numFmt w:val="bullet"/>
      <w:lvlText w:val=""/>
      <w:lvlJc w:val="left"/>
      <w:pPr>
        <w:ind w:left="4035" w:hanging="360"/>
      </w:pPr>
      <w:rPr>
        <w:rFonts w:hint="default" w:ascii="Symbol" w:hAnsi="Symbol"/>
      </w:rPr>
    </w:lvl>
    <w:lvl w:ilvl="4" w:tplc="08090003" w:tentative="1">
      <w:start w:val="1"/>
      <w:numFmt w:val="bullet"/>
      <w:lvlText w:val="o"/>
      <w:lvlJc w:val="left"/>
      <w:pPr>
        <w:ind w:left="4755" w:hanging="360"/>
      </w:pPr>
      <w:rPr>
        <w:rFonts w:hint="default" w:ascii="Courier New" w:hAnsi="Courier New" w:cs="Courier New"/>
      </w:rPr>
    </w:lvl>
    <w:lvl w:ilvl="5" w:tplc="08090005" w:tentative="1">
      <w:start w:val="1"/>
      <w:numFmt w:val="bullet"/>
      <w:lvlText w:val=""/>
      <w:lvlJc w:val="left"/>
      <w:pPr>
        <w:ind w:left="5475" w:hanging="360"/>
      </w:pPr>
      <w:rPr>
        <w:rFonts w:hint="default" w:ascii="Wingdings" w:hAnsi="Wingdings"/>
      </w:rPr>
    </w:lvl>
    <w:lvl w:ilvl="6" w:tplc="08090001" w:tentative="1">
      <w:start w:val="1"/>
      <w:numFmt w:val="bullet"/>
      <w:lvlText w:val=""/>
      <w:lvlJc w:val="left"/>
      <w:pPr>
        <w:ind w:left="6195" w:hanging="360"/>
      </w:pPr>
      <w:rPr>
        <w:rFonts w:hint="default" w:ascii="Symbol" w:hAnsi="Symbol"/>
      </w:rPr>
    </w:lvl>
    <w:lvl w:ilvl="7" w:tplc="08090003" w:tentative="1">
      <w:start w:val="1"/>
      <w:numFmt w:val="bullet"/>
      <w:lvlText w:val="o"/>
      <w:lvlJc w:val="left"/>
      <w:pPr>
        <w:ind w:left="6915" w:hanging="360"/>
      </w:pPr>
      <w:rPr>
        <w:rFonts w:hint="default" w:ascii="Courier New" w:hAnsi="Courier New" w:cs="Courier New"/>
      </w:rPr>
    </w:lvl>
    <w:lvl w:ilvl="8" w:tplc="08090005" w:tentative="1">
      <w:start w:val="1"/>
      <w:numFmt w:val="bullet"/>
      <w:lvlText w:val=""/>
      <w:lvlJc w:val="left"/>
      <w:pPr>
        <w:ind w:left="7635" w:hanging="360"/>
      </w:pPr>
      <w:rPr>
        <w:rFonts w:hint="default" w:ascii="Wingdings" w:hAnsi="Wingdings"/>
      </w:rPr>
    </w:lvl>
  </w:abstractNum>
  <w:abstractNum w:abstractNumId="23" w15:restartNumberingAfterBreak="0">
    <w:nsid w:val="57F17CFA"/>
    <w:multiLevelType w:val="hybridMultilevel"/>
    <w:tmpl w:val="38B83F6C"/>
    <w:lvl w:ilvl="0" w:tplc="35880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C21CBD"/>
    <w:multiLevelType w:val="hybridMultilevel"/>
    <w:tmpl w:val="371ECE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225376"/>
    <w:multiLevelType w:val="hybridMultilevel"/>
    <w:tmpl w:val="5F1874C4"/>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26" w15:restartNumberingAfterBreak="0">
    <w:nsid w:val="5E1B01A8"/>
    <w:multiLevelType w:val="hybridMultilevel"/>
    <w:tmpl w:val="71BA8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E95D11"/>
    <w:multiLevelType w:val="hybridMultilevel"/>
    <w:tmpl w:val="1A50C79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6B0C7EEE"/>
    <w:multiLevelType w:val="hybridMultilevel"/>
    <w:tmpl w:val="8116C3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E11C5"/>
    <w:multiLevelType w:val="hybridMultilevel"/>
    <w:tmpl w:val="5F1E5B4A"/>
    <w:lvl w:ilvl="0" w:tplc="597695E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7649B6"/>
    <w:multiLevelType w:val="hybridMultilevel"/>
    <w:tmpl w:val="1FD0D3FC"/>
    <w:lvl w:ilvl="0" w:tplc="FFFFFFFF">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0106B8D"/>
    <w:multiLevelType w:val="hybridMultilevel"/>
    <w:tmpl w:val="8E4EAF12"/>
    <w:lvl w:ilvl="0" w:tplc="A5681862">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73194C69"/>
    <w:multiLevelType w:val="hybridMultilevel"/>
    <w:tmpl w:val="4EDEEA7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7E585CE9"/>
    <w:multiLevelType w:val="hybridMultilevel"/>
    <w:tmpl w:val="639E0648"/>
    <w:lvl w:ilvl="0" w:tplc="0CF2088C">
      <w:start w:val="9"/>
      <w:numFmt w:val="decimal"/>
      <w:lvlText w:val="%1."/>
      <w:lvlJc w:val="left"/>
      <w:pPr>
        <w:ind w:left="720" w:hanging="360"/>
      </w:pPr>
      <w:rPr>
        <w:rFonts w:hint="default" w:eastAsia="Cambr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6"/>
  </w:num>
  <w:num w:numId="3">
    <w:abstractNumId w:val="11"/>
  </w:num>
  <w:num w:numId="4">
    <w:abstractNumId w:val="28"/>
  </w:num>
  <w:num w:numId="5">
    <w:abstractNumId w:val="21"/>
  </w:num>
  <w:num w:numId="6">
    <w:abstractNumId w:val="14"/>
  </w:num>
  <w:num w:numId="7">
    <w:abstractNumId w:val="12"/>
  </w:num>
  <w:num w:numId="8">
    <w:abstractNumId w:val="13"/>
  </w:num>
  <w:num w:numId="9">
    <w:abstractNumId w:val="7"/>
  </w:num>
  <w:num w:numId="10">
    <w:abstractNumId w:val="1"/>
  </w:num>
  <w:num w:numId="11">
    <w:abstractNumId w:val="16"/>
  </w:num>
  <w:num w:numId="12">
    <w:abstractNumId w:val="18"/>
  </w:num>
  <w:num w:numId="13">
    <w:abstractNumId w:val="5"/>
  </w:num>
  <w:num w:numId="14">
    <w:abstractNumId w:val="24"/>
  </w:num>
  <w:num w:numId="15">
    <w:abstractNumId w:val="23"/>
  </w:num>
  <w:num w:numId="16">
    <w:abstractNumId w:val="29"/>
  </w:num>
  <w:num w:numId="17">
    <w:abstractNumId w:val="22"/>
  </w:num>
  <w:num w:numId="18">
    <w:abstractNumId w:val="10"/>
  </w:num>
  <w:num w:numId="19">
    <w:abstractNumId w:val="20"/>
  </w:num>
  <w:num w:numId="20">
    <w:abstractNumId w:val="31"/>
  </w:num>
  <w:num w:numId="21">
    <w:abstractNumId w:val="25"/>
  </w:num>
  <w:num w:numId="22">
    <w:abstractNumId w:val="2"/>
  </w:num>
  <w:num w:numId="23">
    <w:abstractNumId w:val="15"/>
  </w:num>
  <w:num w:numId="24">
    <w:abstractNumId w:val="27"/>
  </w:num>
  <w:num w:numId="25">
    <w:abstractNumId w:val="32"/>
  </w:num>
  <w:num w:numId="26">
    <w:abstractNumId w:val="33"/>
  </w:num>
  <w:num w:numId="27">
    <w:abstractNumId w:val="19"/>
  </w:num>
  <w:num w:numId="28">
    <w:abstractNumId w:val="0"/>
  </w:num>
  <w:num w:numId="29">
    <w:abstractNumId w:val="4"/>
  </w:num>
  <w:num w:numId="30">
    <w:abstractNumId w:val="30"/>
  </w:num>
  <w:num w:numId="31">
    <w:abstractNumId w:val="8"/>
  </w:num>
  <w:num w:numId="32">
    <w:abstractNumId w:val="9"/>
  </w:num>
  <w:num w:numId="33">
    <w:abstractNumId w:val="17"/>
  </w:num>
  <w:num w:numId="34">
    <w:abstractNumId w:val="3"/>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46"/>
    <w:rsid w:val="000121F9"/>
    <w:rsid w:val="00015D7C"/>
    <w:rsid w:val="0002609E"/>
    <w:rsid w:val="00031164"/>
    <w:rsid w:val="00033143"/>
    <w:rsid w:val="000416CE"/>
    <w:rsid w:val="00044016"/>
    <w:rsid w:val="00045DBF"/>
    <w:rsid w:val="000469B2"/>
    <w:rsid w:val="000625B0"/>
    <w:rsid w:val="00064C57"/>
    <w:rsid w:val="00064CC2"/>
    <w:rsid w:val="0006FD54"/>
    <w:rsid w:val="00075062"/>
    <w:rsid w:val="000764FC"/>
    <w:rsid w:val="00090CE7"/>
    <w:rsid w:val="00090FC6"/>
    <w:rsid w:val="00093EF0"/>
    <w:rsid w:val="00094C73"/>
    <w:rsid w:val="000A3313"/>
    <w:rsid w:val="000A5FDA"/>
    <w:rsid w:val="000A7693"/>
    <w:rsid w:val="000B0361"/>
    <w:rsid w:val="000B04CD"/>
    <w:rsid w:val="000C1B87"/>
    <w:rsid w:val="000C1D05"/>
    <w:rsid w:val="000C38FC"/>
    <w:rsid w:val="000C4E69"/>
    <w:rsid w:val="000C74BC"/>
    <w:rsid w:val="000D3954"/>
    <w:rsid w:val="000D74BD"/>
    <w:rsid w:val="000E2817"/>
    <w:rsid w:val="000E3974"/>
    <w:rsid w:val="000F0368"/>
    <w:rsid w:val="000F4CFF"/>
    <w:rsid w:val="000F7AB7"/>
    <w:rsid w:val="00100339"/>
    <w:rsid w:val="0010179F"/>
    <w:rsid w:val="00101DFA"/>
    <w:rsid w:val="00103519"/>
    <w:rsid w:val="00115FA1"/>
    <w:rsid w:val="001206F9"/>
    <w:rsid w:val="00121258"/>
    <w:rsid w:val="00126189"/>
    <w:rsid w:val="00136191"/>
    <w:rsid w:val="001372C1"/>
    <w:rsid w:val="00151AC8"/>
    <w:rsid w:val="001524F3"/>
    <w:rsid w:val="00152BDE"/>
    <w:rsid w:val="00152C33"/>
    <w:rsid w:val="00153089"/>
    <w:rsid w:val="001545A2"/>
    <w:rsid w:val="00155C6E"/>
    <w:rsid w:val="0015730C"/>
    <w:rsid w:val="00161B50"/>
    <w:rsid w:val="00163579"/>
    <w:rsid w:val="00166208"/>
    <w:rsid w:val="00171986"/>
    <w:rsid w:val="001760E5"/>
    <w:rsid w:val="0018067B"/>
    <w:rsid w:val="00181DAC"/>
    <w:rsid w:val="00182E73"/>
    <w:rsid w:val="00191EC2"/>
    <w:rsid w:val="00197B23"/>
    <w:rsid w:val="001A553D"/>
    <w:rsid w:val="001A7556"/>
    <w:rsid w:val="001C2097"/>
    <w:rsid w:val="001C2416"/>
    <w:rsid w:val="001C7E38"/>
    <w:rsid w:val="001D3B66"/>
    <w:rsid w:val="001D7A29"/>
    <w:rsid w:val="001E3A56"/>
    <w:rsid w:val="001F20D2"/>
    <w:rsid w:val="001F21AE"/>
    <w:rsid w:val="001F465C"/>
    <w:rsid w:val="001F74F5"/>
    <w:rsid w:val="00202111"/>
    <w:rsid w:val="00202BBE"/>
    <w:rsid w:val="00202CA3"/>
    <w:rsid w:val="002060B3"/>
    <w:rsid w:val="00206456"/>
    <w:rsid w:val="002120C2"/>
    <w:rsid w:val="00217A3C"/>
    <w:rsid w:val="00220253"/>
    <w:rsid w:val="00220589"/>
    <w:rsid w:val="00223432"/>
    <w:rsid w:val="00223D66"/>
    <w:rsid w:val="00224973"/>
    <w:rsid w:val="002279C0"/>
    <w:rsid w:val="00237656"/>
    <w:rsid w:val="0023BD0C"/>
    <w:rsid w:val="002440E0"/>
    <w:rsid w:val="00244B69"/>
    <w:rsid w:val="00251FF8"/>
    <w:rsid w:val="002527F6"/>
    <w:rsid w:val="00252924"/>
    <w:rsid w:val="002534A4"/>
    <w:rsid w:val="00253F2A"/>
    <w:rsid w:val="00255E7B"/>
    <w:rsid w:val="00260570"/>
    <w:rsid w:val="00270E0D"/>
    <w:rsid w:val="00273ECA"/>
    <w:rsid w:val="002820CD"/>
    <w:rsid w:val="00284697"/>
    <w:rsid w:val="00290E5B"/>
    <w:rsid w:val="00290F7D"/>
    <w:rsid w:val="0029226C"/>
    <w:rsid w:val="00294250"/>
    <w:rsid w:val="00296499"/>
    <w:rsid w:val="002A2012"/>
    <w:rsid w:val="002A2C64"/>
    <w:rsid w:val="002B1F1B"/>
    <w:rsid w:val="002B31F0"/>
    <w:rsid w:val="002B3783"/>
    <w:rsid w:val="002C1A39"/>
    <w:rsid w:val="002C1C0E"/>
    <w:rsid w:val="002C1D42"/>
    <w:rsid w:val="002C2277"/>
    <w:rsid w:val="002C6D9B"/>
    <w:rsid w:val="002C708C"/>
    <w:rsid w:val="002D1DF5"/>
    <w:rsid w:val="002D3EE9"/>
    <w:rsid w:val="002D3EEA"/>
    <w:rsid w:val="002E04B2"/>
    <w:rsid w:val="002E1A6C"/>
    <w:rsid w:val="002E2C2C"/>
    <w:rsid w:val="002F302D"/>
    <w:rsid w:val="002F49DF"/>
    <w:rsid w:val="0030666C"/>
    <w:rsid w:val="00314C8A"/>
    <w:rsid w:val="003162DD"/>
    <w:rsid w:val="00322725"/>
    <w:rsid w:val="00323518"/>
    <w:rsid w:val="0032781B"/>
    <w:rsid w:val="00327988"/>
    <w:rsid w:val="00330AFE"/>
    <w:rsid w:val="00331462"/>
    <w:rsid w:val="00331E28"/>
    <w:rsid w:val="0033252E"/>
    <w:rsid w:val="0033406C"/>
    <w:rsid w:val="00334CA8"/>
    <w:rsid w:val="00334D05"/>
    <w:rsid w:val="00337EE8"/>
    <w:rsid w:val="003448A1"/>
    <w:rsid w:val="00357614"/>
    <w:rsid w:val="00362165"/>
    <w:rsid w:val="003855C9"/>
    <w:rsid w:val="00386320"/>
    <w:rsid w:val="00394AD7"/>
    <w:rsid w:val="0039573D"/>
    <w:rsid w:val="003A4743"/>
    <w:rsid w:val="003B26C3"/>
    <w:rsid w:val="003C165F"/>
    <w:rsid w:val="003C1C06"/>
    <w:rsid w:val="003C368D"/>
    <w:rsid w:val="003C3D69"/>
    <w:rsid w:val="003C6CFB"/>
    <w:rsid w:val="003D2416"/>
    <w:rsid w:val="003D2EE5"/>
    <w:rsid w:val="003D78D9"/>
    <w:rsid w:val="003E1E02"/>
    <w:rsid w:val="003E24F4"/>
    <w:rsid w:val="003E6CBB"/>
    <w:rsid w:val="003F3457"/>
    <w:rsid w:val="003F36B2"/>
    <w:rsid w:val="003F40D2"/>
    <w:rsid w:val="00400CBB"/>
    <w:rsid w:val="004017C1"/>
    <w:rsid w:val="00405861"/>
    <w:rsid w:val="004105D1"/>
    <w:rsid w:val="00411D2B"/>
    <w:rsid w:val="00412403"/>
    <w:rsid w:val="0041252A"/>
    <w:rsid w:val="00412DAE"/>
    <w:rsid w:val="00413716"/>
    <w:rsid w:val="00414C75"/>
    <w:rsid w:val="00417387"/>
    <w:rsid w:val="004179E2"/>
    <w:rsid w:val="00441210"/>
    <w:rsid w:val="004435C0"/>
    <w:rsid w:val="0044365D"/>
    <w:rsid w:val="004443F7"/>
    <w:rsid w:val="0044541E"/>
    <w:rsid w:val="00450B5B"/>
    <w:rsid w:val="004568BE"/>
    <w:rsid w:val="00465BAB"/>
    <w:rsid w:val="00480910"/>
    <w:rsid w:val="0048175F"/>
    <w:rsid w:val="00482FF8"/>
    <w:rsid w:val="004854B5"/>
    <w:rsid w:val="004857E5"/>
    <w:rsid w:val="00486B7E"/>
    <w:rsid w:val="00490B6D"/>
    <w:rsid w:val="00492DC3"/>
    <w:rsid w:val="004963A4"/>
    <w:rsid w:val="004A2082"/>
    <w:rsid w:val="004A5F59"/>
    <w:rsid w:val="004B32AC"/>
    <w:rsid w:val="004B3F2F"/>
    <w:rsid w:val="004B48CF"/>
    <w:rsid w:val="004B4FA7"/>
    <w:rsid w:val="004B78B5"/>
    <w:rsid w:val="004C2A70"/>
    <w:rsid w:val="004C6DCC"/>
    <w:rsid w:val="004D291B"/>
    <w:rsid w:val="004D2B3F"/>
    <w:rsid w:val="004E00BB"/>
    <w:rsid w:val="004E729D"/>
    <w:rsid w:val="004F16FA"/>
    <w:rsid w:val="004F6A5D"/>
    <w:rsid w:val="00501447"/>
    <w:rsid w:val="00501663"/>
    <w:rsid w:val="00506224"/>
    <w:rsid w:val="00511841"/>
    <w:rsid w:val="00517189"/>
    <w:rsid w:val="00520DCD"/>
    <w:rsid w:val="00530453"/>
    <w:rsid w:val="00530602"/>
    <w:rsid w:val="00532593"/>
    <w:rsid w:val="0053781C"/>
    <w:rsid w:val="0055307F"/>
    <w:rsid w:val="00557713"/>
    <w:rsid w:val="005628B1"/>
    <w:rsid w:val="0056322F"/>
    <w:rsid w:val="00566C19"/>
    <w:rsid w:val="00571DE6"/>
    <w:rsid w:val="00572904"/>
    <w:rsid w:val="00576E58"/>
    <w:rsid w:val="00581083"/>
    <w:rsid w:val="005816B5"/>
    <w:rsid w:val="00586C26"/>
    <w:rsid w:val="00591DA6"/>
    <w:rsid w:val="00592D50"/>
    <w:rsid w:val="0059685F"/>
    <w:rsid w:val="005A11FE"/>
    <w:rsid w:val="005A2AC6"/>
    <w:rsid w:val="005A5156"/>
    <w:rsid w:val="005A6E0B"/>
    <w:rsid w:val="005B10AD"/>
    <w:rsid w:val="005B4D39"/>
    <w:rsid w:val="005B7195"/>
    <w:rsid w:val="005B7D18"/>
    <w:rsid w:val="005C27EE"/>
    <w:rsid w:val="005C2BAE"/>
    <w:rsid w:val="005C3E40"/>
    <w:rsid w:val="005D2C48"/>
    <w:rsid w:val="005D75A1"/>
    <w:rsid w:val="005E6B4B"/>
    <w:rsid w:val="00603451"/>
    <w:rsid w:val="00611C68"/>
    <w:rsid w:val="00612C9C"/>
    <w:rsid w:val="00622CA0"/>
    <w:rsid w:val="006276D2"/>
    <w:rsid w:val="00636EB3"/>
    <w:rsid w:val="006408AF"/>
    <w:rsid w:val="00642155"/>
    <w:rsid w:val="006423C5"/>
    <w:rsid w:val="006423FC"/>
    <w:rsid w:val="00644CAC"/>
    <w:rsid w:val="00644D36"/>
    <w:rsid w:val="00644E04"/>
    <w:rsid w:val="0065110D"/>
    <w:rsid w:val="00660D12"/>
    <w:rsid w:val="006637DF"/>
    <w:rsid w:val="00675E6F"/>
    <w:rsid w:val="006A0E44"/>
    <w:rsid w:val="006A269B"/>
    <w:rsid w:val="006A5E23"/>
    <w:rsid w:val="006B0A39"/>
    <w:rsid w:val="006B0DD6"/>
    <w:rsid w:val="006B2C28"/>
    <w:rsid w:val="006B5543"/>
    <w:rsid w:val="006B56F3"/>
    <w:rsid w:val="006B66AA"/>
    <w:rsid w:val="006C05A9"/>
    <w:rsid w:val="006C7670"/>
    <w:rsid w:val="006D6087"/>
    <w:rsid w:val="006D6BA7"/>
    <w:rsid w:val="006D78CE"/>
    <w:rsid w:val="006E5181"/>
    <w:rsid w:val="006E784B"/>
    <w:rsid w:val="006F2CE3"/>
    <w:rsid w:val="006F4224"/>
    <w:rsid w:val="00700FC3"/>
    <w:rsid w:val="00710467"/>
    <w:rsid w:val="00710612"/>
    <w:rsid w:val="00711A32"/>
    <w:rsid w:val="007145B2"/>
    <w:rsid w:val="00714E39"/>
    <w:rsid w:val="00722BE2"/>
    <w:rsid w:val="00722EB6"/>
    <w:rsid w:val="00723EC9"/>
    <w:rsid w:val="00735521"/>
    <w:rsid w:val="00736856"/>
    <w:rsid w:val="0073759C"/>
    <w:rsid w:val="0074390A"/>
    <w:rsid w:val="00747854"/>
    <w:rsid w:val="0074795D"/>
    <w:rsid w:val="007579BE"/>
    <w:rsid w:val="00760796"/>
    <w:rsid w:val="007618FE"/>
    <w:rsid w:val="00762EDF"/>
    <w:rsid w:val="00763207"/>
    <w:rsid w:val="007659EC"/>
    <w:rsid w:val="0076644D"/>
    <w:rsid w:val="00767100"/>
    <w:rsid w:val="00767DCC"/>
    <w:rsid w:val="00772825"/>
    <w:rsid w:val="007769C7"/>
    <w:rsid w:val="00776CB0"/>
    <w:rsid w:val="00785198"/>
    <w:rsid w:val="007926AD"/>
    <w:rsid w:val="0079560C"/>
    <w:rsid w:val="0079704A"/>
    <w:rsid w:val="00797A0D"/>
    <w:rsid w:val="007A2EFC"/>
    <w:rsid w:val="007A7645"/>
    <w:rsid w:val="007B7A55"/>
    <w:rsid w:val="007C5C9E"/>
    <w:rsid w:val="007C619A"/>
    <w:rsid w:val="007D3727"/>
    <w:rsid w:val="007E6E79"/>
    <w:rsid w:val="007F1376"/>
    <w:rsid w:val="00800F7B"/>
    <w:rsid w:val="00803AC9"/>
    <w:rsid w:val="00803D46"/>
    <w:rsid w:val="008133DF"/>
    <w:rsid w:val="008324FA"/>
    <w:rsid w:val="00840E6B"/>
    <w:rsid w:val="008410EC"/>
    <w:rsid w:val="00842FA8"/>
    <w:rsid w:val="00844BB7"/>
    <w:rsid w:val="008517DB"/>
    <w:rsid w:val="00854049"/>
    <w:rsid w:val="00857A82"/>
    <w:rsid w:val="00862096"/>
    <w:rsid w:val="00863A12"/>
    <w:rsid w:val="008647CA"/>
    <w:rsid w:val="0086776E"/>
    <w:rsid w:val="00871A96"/>
    <w:rsid w:val="00873785"/>
    <w:rsid w:val="008762B9"/>
    <w:rsid w:val="008763E3"/>
    <w:rsid w:val="00876F3B"/>
    <w:rsid w:val="0087760C"/>
    <w:rsid w:val="00880B8E"/>
    <w:rsid w:val="00880D67"/>
    <w:rsid w:val="00881632"/>
    <w:rsid w:val="00883048"/>
    <w:rsid w:val="008831FF"/>
    <w:rsid w:val="0088496A"/>
    <w:rsid w:val="00887F1A"/>
    <w:rsid w:val="00891557"/>
    <w:rsid w:val="00895F65"/>
    <w:rsid w:val="00897BEB"/>
    <w:rsid w:val="008A08C5"/>
    <w:rsid w:val="008A1391"/>
    <w:rsid w:val="008B3E7F"/>
    <w:rsid w:val="008B535D"/>
    <w:rsid w:val="008C0670"/>
    <w:rsid w:val="008C0FCD"/>
    <w:rsid w:val="008E0C31"/>
    <w:rsid w:val="008F13D7"/>
    <w:rsid w:val="008F7D11"/>
    <w:rsid w:val="00901433"/>
    <w:rsid w:val="00902F64"/>
    <w:rsid w:val="0090424C"/>
    <w:rsid w:val="00904B72"/>
    <w:rsid w:val="00906258"/>
    <w:rsid w:val="00910CA1"/>
    <w:rsid w:val="00911270"/>
    <w:rsid w:val="009123DB"/>
    <w:rsid w:val="009169B3"/>
    <w:rsid w:val="00917BB6"/>
    <w:rsid w:val="00925982"/>
    <w:rsid w:val="00926E2A"/>
    <w:rsid w:val="009278C9"/>
    <w:rsid w:val="00933112"/>
    <w:rsid w:val="00933CB7"/>
    <w:rsid w:val="009350C9"/>
    <w:rsid w:val="00936363"/>
    <w:rsid w:val="009363EC"/>
    <w:rsid w:val="00940E7C"/>
    <w:rsid w:val="00942055"/>
    <w:rsid w:val="00943774"/>
    <w:rsid w:val="009438CE"/>
    <w:rsid w:val="00944318"/>
    <w:rsid w:val="00945435"/>
    <w:rsid w:val="009458CF"/>
    <w:rsid w:val="00950848"/>
    <w:rsid w:val="00951E3E"/>
    <w:rsid w:val="0096067A"/>
    <w:rsid w:val="0096640C"/>
    <w:rsid w:val="009674EA"/>
    <w:rsid w:val="00973BEC"/>
    <w:rsid w:val="00975EC6"/>
    <w:rsid w:val="00986FCB"/>
    <w:rsid w:val="00996622"/>
    <w:rsid w:val="009A2D51"/>
    <w:rsid w:val="009A383C"/>
    <w:rsid w:val="009A41C1"/>
    <w:rsid w:val="009A6657"/>
    <w:rsid w:val="009A766A"/>
    <w:rsid w:val="009C28CA"/>
    <w:rsid w:val="009C41FD"/>
    <w:rsid w:val="009D0910"/>
    <w:rsid w:val="009D2D1E"/>
    <w:rsid w:val="009D5E0B"/>
    <w:rsid w:val="009D614F"/>
    <w:rsid w:val="009D69E7"/>
    <w:rsid w:val="009E10C4"/>
    <w:rsid w:val="009E6DFA"/>
    <w:rsid w:val="009F1FB7"/>
    <w:rsid w:val="009F389B"/>
    <w:rsid w:val="00A00134"/>
    <w:rsid w:val="00A0048D"/>
    <w:rsid w:val="00A03A15"/>
    <w:rsid w:val="00A0492A"/>
    <w:rsid w:val="00A05073"/>
    <w:rsid w:val="00A14261"/>
    <w:rsid w:val="00A146A3"/>
    <w:rsid w:val="00A178F6"/>
    <w:rsid w:val="00A345E6"/>
    <w:rsid w:val="00A35DAC"/>
    <w:rsid w:val="00A46BEB"/>
    <w:rsid w:val="00A4760A"/>
    <w:rsid w:val="00A51B0F"/>
    <w:rsid w:val="00A53F9F"/>
    <w:rsid w:val="00A573E0"/>
    <w:rsid w:val="00A631DA"/>
    <w:rsid w:val="00A66C11"/>
    <w:rsid w:val="00A71331"/>
    <w:rsid w:val="00A73E92"/>
    <w:rsid w:val="00A747A3"/>
    <w:rsid w:val="00A748DB"/>
    <w:rsid w:val="00A7529F"/>
    <w:rsid w:val="00A774B3"/>
    <w:rsid w:val="00A85D26"/>
    <w:rsid w:val="00A86A7C"/>
    <w:rsid w:val="00A87393"/>
    <w:rsid w:val="00A91CC2"/>
    <w:rsid w:val="00A94DCD"/>
    <w:rsid w:val="00A953DC"/>
    <w:rsid w:val="00A96B3D"/>
    <w:rsid w:val="00AA091E"/>
    <w:rsid w:val="00AA419A"/>
    <w:rsid w:val="00AA57C2"/>
    <w:rsid w:val="00AB0A8B"/>
    <w:rsid w:val="00AB4CE9"/>
    <w:rsid w:val="00AB62CA"/>
    <w:rsid w:val="00AC2FB2"/>
    <w:rsid w:val="00AC69AF"/>
    <w:rsid w:val="00AC6DB7"/>
    <w:rsid w:val="00AD560C"/>
    <w:rsid w:val="00AD61EE"/>
    <w:rsid w:val="00AE032C"/>
    <w:rsid w:val="00AE056F"/>
    <w:rsid w:val="00AE3CA2"/>
    <w:rsid w:val="00AE7E1E"/>
    <w:rsid w:val="00AF506B"/>
    <w:rsid w:val="00AF6071"/>
    <w:rsid w:val="00AF761A"/>
    <w:rsid w:val="00B13847"/>
    <w:rsid w:val="00B15DA0"/>
    <w:rsid w:val="00B15E3A"/>
    <w:rsid w:val="00B15F4E"/>
    <w:rsid w:val="00B176A7"/>
    <w:rsid w:val="00B23655"/>
    <w:rsid w:val="00B24C22"/>
    <w:rsid w:val="00B31132"/>
    <w:rsid w:val="00B320F8"/>
    <w:rsid w:val="00B50814"/>
    <w:rsid w:val="00B51B5A"/>
    <w:rsid w:val="00B6254F"/>
    <w:rsid w:val="00B64913"/>
    <w:rsid w:val="00B71D75"/>
    <w:rsid w:val="00B80F8C"/>
    <w:rsid w:val="00B81096"/>
    <w:rsid w:val="00B83AA9"/>
    <w:rsid w:val="00B927A6"/>
    <w:rsid w:val="00B94875"/>
    <w:rsid w:val="00BB00B3"/>
    <w:rsid w:val="00BB2748"/>
    <w:rsid w:val="00BC15D5"/>
    <w:rsid w:val="00BC4028"/>
    <w:rsid w:val="00BC4BD8"/>
    <w:rsid w:val="00BD33ED"/>
    <w:rsid w:val="00BD44E9"/>
    <w:rsid w:val="00BE0455"/>
    <w:rsid w:val="00BE08EA"/>
    <w:rsid w:val="00BE4939"/>
    <w:rsid w:val="00BE4970"/>
    <w:rsid w:val="00BE7FE3"/>
    <w:rsid w:val="00BF31B6"/>
    <w:rsid w:val="00BF31F3"/>
    <w:rsid w:val="00BF5371"/>
    <w:rsid w:val="00BF7E0B"/>
    <w:rsid w:val="00C02390"/>
    <w:rsid w:val="00C03346"/>
    <w:rsid w:val="00C03AA6"/>
    <w:rsid w:val="00C03C48"/>
    <w:rsid w:val="00C15DFF"/>
    <w:rsid w:val="00C16788"/>
    <w:rsid w:val="00C16B27"/>
    <w:rsid w:val="00C24D05"/>
    <w:rsid w:val="00C2538D"/>
    <w:rsid w:val="00C25688"/>
    <w:rsid w:val="00C25A8C"/>
    <w:rsid w:val="00C2657C"/>
    <w:rsid w:val="00C33923"/>
    <w:rsid w:val="00C40F21"/>
    <w:rsid w:val="00C416D0"/>
    <w:rsid w:val="00C51CBC"/>
    <w:rsid w:val="00C55BD0"/>
    <w:rsid w:val="00C55C8F"/>
    <w:rsid w:val="00C55F44"/>
    <w:rsid w:val="00C57148"/>
    <w:rsid w:val="00C571A2"/>
    <w:rsid w:val="00C57D4C"/>
    <w:rsid w:val="00C6165C"/>
    <w:rsid w:val="00C634E1"/>
    <w:rsid w:val="00C64CF8"/>
    <w:rsid w:val="00C65F4E"/>
    <w:rsid w:val="00C7252F"/>
    <w:rsid w:val="00C73BD6"/>
    <w:rsid w:val="00C87418"/>
    <w:rsid w:val="00C8777D"/>
    <w:rsid w:val="00C941B5"/>
    <w:rsid w:val="00C96141"/>
    <w:rsid w:val="00C96A8F"/>
    <w:rsid w:val="00CA1383"/>
    <w:rsid w:val="00CA1BA5"/>
    <w:rsid w:val="00CA5E72"/>
    <w:rsid w:val="00CB1683"/>
    <w:rsid w:val="00CB4FC7"/>
    <w:rsid w:val="00CC1A7E"/>
    <w:rsid w:val="00CC2872"/>
    <w:rsid w:val="00CC3151"/>
    <w:rsid w:val="00CC396C"/>
    <w:rsid w:val="00CC5088"/>
    <w:rsid w:val="00CD1752"/>
    <w:rsid w:val="00CD22C5"/>
    <w:rsid w:val="00CD2C0E"/>
    <w:rsid w:val="00CE3A0D"/>
    <w:rsid w:val="00CE76DC"/>
    <w:rsid w:val="00CF0676"/>
    <w:rsid w:val="00CF668A"/>
    <w:rsid w:val="00D02834"/>
    <w:rsid w:val="00D0479E"/>
    <w:rsid w:val="00D04C44"/>
    <w:rsid w:val="00D052A8"/>
    <w:rsid w:val="00D05D02"/>
    <w:rsid w:val="00D07FE0"/>
    <w:rsid w:val="00D10710"/>
    <w:rsid w:val="00D1236B"/>
    <w:rsid w:val="00D17A17"/>
    <w:rsid w:val="00D24F15"/>
    <w:rsid w:val="00D26D8E"/>
    <w:rsid w:val="00D34444"/>
    <w:rsid w:val="00D34EE3"/>
    <w:rsid w:val="00D4128D"/>
    <w:rsid w:val="00D42A65"/>
    <w:rsid w:val="00D60418"/>
    <w:rsid w:val="00D629F5"/>
    <w:rsid w:val="00D64879"/>
    <w:rsid w:val="00D70A5D"/>
    <w:rsid w:val="00D70EB8"/>
    <w:rsid w:val="00D719F6"/>
    <w:rsid w:val="00D86B37"/>
    <w:rsid w:val="00D9004A"/>
    <w:rsid w:val="00D90BFF"/>
    <w:rsid w:val="00D9129B"/>
    <w:rsid w:val="00D9346F"/>
    <w:rsid w:val="00D93591"/>
    <w:rsid w:val="00D93997"/>
    <w:rsid w:val="00DA2EED"/>
    <w:rsid w:val="00DA5B49"/>
    <w:rsid w:val="00DA7C0F"/>
    <w:rsid w:val="00DB2277"/>
    <w:rsid w:val="00DB22BE"/>
    <w:rsid w:val="00DB3040"/>
    <w:rsid w:val="00DB366B"/>
    <w:rsid w:val="00DC4E2A"/>
    <w:rsid w:val="00DC7214"/>
    <w:rsid w:val="00DD0612"/>
    <w:rsid w:val="00DD3218"/>
    <w:rsid w:val="00DD5E26"/>
    <w:rsid w:val="00DD7C9D"/>
    <w:rsid w:val="00DE3983"/>
    <w:rsid w:val="00DE58BF"/>
    <w:rsid w:val="00DE798B"/>
    <w:rsid w:val="00E024BA"/>
    <w:rsid w:val="00E03AEB"/>
    <w:rsid w:val="00E05088"/>
    <w:rsid w:val="00E11D24"/>
    <w:rsid w:val="00E15046"/>
    <w:rsid w:val="00E17FFD"/>
    <w:rsid w:val="00E31DB5"/>
    <w:rsid w:val="00E3494B"/>
    <w:rsid w:val="00E46336"/>
    <w:rsid w:val="00E526A5"/>
    <w:rsid w:val="00E53094"/>
    <w:rsid w:val="00E546AB"/>
    <w:rsid w:val="00E54902"/>
    <w:rsid w:val="00E572F5"/>
    <w:rsid w:val="00E60FAC"/>
    <w:rsid w:val="00E62413"/>
    <w:rsid w:val="00E625DA"/>
    <w:rsid w:val="00E6430F"/>
    <w:rsid w:val="00E70EC0"/>
    <w:rsid w:val="00E862DE"/>
    <w:rsid w:val="00E866B8"/>
    <w:rsid w:val="00E868DD"/>
    <w:rsid w:val="00E87402"/>
    <w:rsid w:val="00E9029D"/>
    <w:rsid w:val="00E91043"/>
    <w:rsid w:val="00E969C8"/>
    <w:rsid w:val="00E971E7"/>
    <w:rsid w:val="00E97606"/>
    <w:rsid w:val="00EA3AF5"/>
    <w:rsid w:val="00EA611E"/>
    <w:rsid w:val="00EB416F"/>
    <w:rsid w:val="00EB467C"/>
    <w:rsid w:val="00EC052D"/>
    <w:rsid w:val="00EC4695"/>
    <w:rsid w:val="00EC5021"/>
    <w:rsid w:val="00EC5772"/>
    <w:rsid w:val="00EC6801"/>
    <w:rsid w:val="00EC71C6"/>
    <w:rsid w:val="00ED025E"/>
    <w:rsid w:val="00ED04EF"/>
    <w:rsid w:val="00ED6797"/>
    <w:rsid w:val="00ED771C"/>
    <w:rsid w:val="00EE32CC"/>
    <w:rsid w:val="00EE35FC"/>
    <w:rsid w:val="00EF37C8"/>
    <w:rsid w:val="00EF5F89"/>
    <w:rsid w:val="00EF69CF"/>
    <w:rsid w:val="00F0010A"/>
    <w:rsid w:val="00F06BAC"/>
    <w:rsid w:val="00F15310"/>
    <w:rsid w:val="00F17FE2"/>
    <w:rsid w:val="00F2068B"/>
    <w:rsid w:val="00F22FCA"/>
    <w:rsid w:val="00F2436E"/>
    <w:rsid w:val="00F25E5D"/>
    <w:rsid w:val="00F279C9"/>
    <w:rsid w:val="00F2B819"/>
    <w:rsid w:val="00F311B9"/>
    <w:rsid w:val="00F31C76"/>
    <w:rsid w:val="00F3720E"/>
    <w:rsid w:val="00F403A5"/>
    <w:rsid w:val="00F41D11"/>
    <w:rsid w:val="00F425B0"/>
    <w:rsid w:val="00F47A8D"/>
    <w:rsid w:val="00F52149"/>
    <w:rsid w:val="00F5530D"/>
    <w:rsid w:val="00F6679E"/>
    <w:rsid w:val="00F86177"/>
    <w:rsid w:val="00F9488E"/>
    <w:rsid w:val="00FA2345"/>
    <w:rsid w:val="00FB0793"/>
    <w:rsid w:val="00FB1E0C"/>
    <w:rsid w:val="00FB5BCD"/>
    <w:rsid w:val="00FC1A15"/>
    <w:rsid w:val="00FC652A"/>
    <w:rsid w:val="00FC65C7"/>
    <w:rsid w:val="00FD313B"/>
    <w:rsid w:val="00FD545F"/>
    <w:rsid w:val="00FE0D18"/>
    <w:rsid w:val="00FE14B2"/>
    <w:rsid w:val="00FE214B"/>
    <w:rsid w:val="00FE25B7"/>
    <w:rsid w:val="00FE5100"/>
    <w:rsid w:val="00FF19D9"/>
    <w:rsid w:val="01993CE0"/>
    <w:rsid w:val="019AD39E"/>
    <w:rsid w:val="01EE9100"/>
    <w:rsid w:val="020F265F"/>
    <w:rsid w:val="02170A29"/>
    <w:rsid w:val="022CFFEC"/>
    <w:rsid w:val="0252A515"/>
    <w:rsid w:val="03A7A6BF"/>
    <w:rsid w:val="03BCE02D"/>
    <w:rsid w:val="0425C9E2"/>
    <w:rsid w:val="04474F58"/>
    <w:rsid w:val="04832E9E"/>
    <w:rsid w:val="049CA931"/>
    <w:rsid w:val="04B97A8A"/>
    <w:rsid w:val="04CB36DB"/>
    <w:rsid w:val="04E4356E"/>
    <w:rsid w:val="0503242E"/>
    <w:rsid w:val="051B91C6"/>
    <w:rsid w:val="05C5B69C"/>
    <w:rsid w:val="061E5FA9"/>
    <w:rsid w:val="06216E25"/>
    <w:rsid w:val="063133BB"/>
    <w:rsid w:val="0689A5C3"/>
    <w:rsid w:val="069D7A37"/>
    <w:rsid w:val="06EF4B54"/>
    <w:rsid w:val="07102D67"/>
    <w:rsid w:val="07125D32"/>
    <w:rsid w:val="071AA607"/>
    <w:rsid w:val="07297785"/>
    <w:rsid w:val="0748710E"/>
    <w:rsid w:val="07A7F864"/>
    <w:rsid w:val="0833F44F"/>
    <w:rsid w:val="086E616B"/>
    <w:rsid w:val="096628A9"/>
    <w:rsid w:val="098DB2FC"/>
    <w:rsid w:val="09A22E2E"/>
    <w:rsid w:val="09B542B8"/>
    <w:rsid w:val="09E2E9B7"/>
    <w:rsid w:val="09E31E96"/>
    <w:rsid w:val="09E6F989"/>
    <w:rsid w:val="09EEBA1C"/>
    <w:rsid w:val="0A41A587"/>
    <w:rsid w:val="0AF27B67"/>
    <w:rsid w:val="0B3E07FD"/>
    <w:rsid w:val="0B77E03D"/>
    <w:rsid w:val="0B9F0A34"/>
    <w:rsid w:val="0C4434E4"/>
    <w:rsid w:val="0CF6D326"/>
    <w:rsid w:val="0D1CDDDE"/>
    <w:rsid w:val="0D2A811D"/>
    <w:rsid w:val="0D4F3D2F"/>
    <w:rsid w:val="0D59B136"/>
    <w:rsid w:val="0D5E0D91"/>
    <w:rsid w:val="0D99DEA2"/>
    <w:rsid w:val="0DA37F87"/>
    <w:rsid w:val="0DB2478F"/>
    <w:rsid w:val="0DBD1E7C"/>
    <w:rsid w:val="0DF5F98C"/>
    <w:rsid w:val="0E4E1620"/>
    <w:rsid w:val="0ED88532"/>
    <w:rsid w:val="0EFAC551"/>
    <w:rsid w:val="0F08DF4B"/>
    <w:rsid w:val="0F590DF6"/>
    <w:rsid w:val="0F89A0C6"/>
    <w:rsid w:val="0FA7B6ED"/>
    <w:rsid w:val="1002A599"/>
    <w:rsid w:val="104FB722"/>
    <w:rsid w:val="105712CE"/>
    <w:rsid w:val="1078BCEF"/>
    <w:rsid w:val="10B28831"/>
    <w:rsid w:val="10D84ABB"/>
    <w:rsid w:val="110C7772"/>
    <w:rsid w:val="111C0E65"/>
    <w:rsid w:val="113C721F"/>
    <w:rsid w:val="1151F6F4"/>
    <w:rsid w:val="11C2E6B3"/>
    <w:rsid w:val="11DAFC9A"/>
    <w:rsid w:val="127AF8C5"/>
    <w:rsid w:val="12B34E22"/>
    <w:rsid w:val="12CDFDAC"/>
    <w:rsid w:val="12CEE096"/>
    <w:rsid w:val="13C2480F"/>
    <w:rsid w:val="13D67A81"/>
    <w:rsid w:val="13ECDAAA"/>
    <w:rsid w:val="140E47DD"/>
    <w:rsid w:val="14318E65"/>
    <w:rsid w:val="143CC1AC"/>
    <w:rsid w:val="14C9FFAC"/>
    <w:rsid w:val="14ED44E5"/>
    <w:rsid w:val="153B8954"/>
    <w:rsid w:val="157C3CA0"/>
    <w:rsid w:val="15B954E2"/>
    <w:rsid w:val="15C33F49"/>
    <w:rsid w:val="15EE8709"/>
    <w:rsid w:val="1615337A"/>
    <w:rsid w:val="162A6A5A"/>
    <w:rsid w:val="165A9E8F"/>
    <w:rsid w:val="16A33C60"/>
    <w:rsid w:val="170D4045"/>
    <w:rsid w:val="17A7EA10"/>
    <w:rsid w:val="17AB21E7"/>
    <w:rsid w:val="17B405C8"/>
    <w:rsid w:val="17C69E9F"/>
    <w:rsid w:val="18790278"/>
    <w:rsid w:val="18A24316"/>
    <w:rsid w:val="18E9B387"/>
    <w:rsid w:val="18FDF725"/>
    <w:rsid w:val="197380DA"/>
    <w:rsid w:val="198DD339"/>
    <w:rsid w:val="19C88CFF"/>
    <w:rsid w:val="19E80B4F"/>
    <w:rsid w:val="1A0570A2"/>
    <w:rsid w:val="1A4D9F75"/>
    <w:rsid w:val="1A5D2F78"/>
    <w:rsid w:val="1A6833EE"/>
    <w:rsid w:val="1A9098BB"/>
    <w:rsid w:val="1A9EB821"/>
    <w:rsid w:val="1AF3BC06"/>
    <w:rsid w:val="1B7278B9"/>
    <w:rsid w:val="1C317F09"/>
    <w:rsid w:val="1C34A43C"/>
    <w:rsid w:val="1C44C059"/>
    <w:rsid w:val="1C518CC5"/>
    <w:rsid w:val="1C573563"/>
    <w:rsid w:val="1C70831A"/>
    <w:rsid w:val="1C7728E4"/>
    <w:rsid w:val="1CBCACC4"/>
    <w:rsid w:val="1D4DB39E"/>
    <w:rsid w:val="1D5B7486"/>
    <w:rsid w:val="1D5C7F49"/>
    <w:rsid w:val="1DD0BB69"/>
    <w:rsid w:val="1DD7A54E"/>
    <w:rsid w:val="1E196D17"/>
    <w:rsid w:val="1E463004"/>
    <w:rsid w:val="1E63AD17"/>
    <w:rsid w:val="1E95E68F"/>
    <w:rsid w:val="1EC80C30"/>
    <w:rsid w:val="1F2E4F74"/>
    <w:rsid w:val="1F50F48F"/>
    <w:rsid w:val="1F6EFBDA"/>
    <w:rsid w:val="1F7B2025"/>
    <w:rsid w:val="1F926A1E"/>
    <w:rsid w:val="201D420B"/>
    <w:rsid w:val="206F6ADD"/>
    <w:rsid w:val="20A12856"/>
    <w:rsid w:val="217C7E2F"/>
    <w:rsid w:val="21A7E34D"/>
    <w:rsid w:val="21B12538"/>
    <w:rsid w:val="21D429E3"/>
    <w:rsid w:val="21DABCD0"/>
    <w:rsid w:val="22109B02"/>
    <w:rsid w:val="221175AF"/>
    <w:rsid w:val="229830EA"/>
    <w:rsid w:val="22AD79D2"/>
    <w:rsid w:val="22F7D61F"/>
    <w:rsid w:val="22FB8571"/>
    <w:rsid w:val="237DD3E5"/>
    <w:rsid w:val="23888BA8"/>
    <w:rsid w:val="23C8AF1A"/>
    <w:rsid w:val="24B6A495"/>
    <w:rsid w:val="24DE1747"/>
    <w:rsid w:val="24EBD2AA"/>
    <w:rsid w:val="2540E525"/>
    <w:rsid w:val="25ADA081"/>
    <w:rsid w:val="25CC1E1C"/>
    <w:rsid w:val="25EF5C75"/>
    <w:rsid w:val="260101C1"/>
    <w:rsid w:val="260DA53A"/>
    <w:rsid w:val="261A916D"/>
    <w:rsid w:val="26459B3A"/>
    <w:rsid w:val="266E21D5"/>
    <w:rsid w:val="26E6EE65"/>
    <w:rsid w:val="26F1A2B2"/>
    <w:rsid w:val="274F4B71"/>
    <w:rsid w:val="27563B26"/>
    <w:rsid w:val="2757CE36"/>
    <w:rsid w:val="27816F8C"/>
    <w:rsid w:val="27B36B3B"/>
    <w:rsid w:val="27D40F47"/>
    <w:rsid w:val="2804B41F"/>
    <w:rsid w:val="28115039"/>
    <w:rsid w:val="2819CCBD"/>
    <w:rsid w:val="282B3B95"/>
    <w:rsid w:val="282B8DD7"/>
    <w:rsid w:val="2873118D"/>
    <w:rsid w:val="292C4FA1"/>
    <w:rsid w:val="2933502D"/>
    <w:rsid w:val="294E3711"/>
    <w:rsid w:val="29972376"/>
    <w:rsid w:val="29B544EC"/>
    <w:rsid w:val="29ECB17E"/>
    <w:rsid w:val="2A1AB7C1"/>
    <w:rsid w:val="2A417AB3"/>
    <w:rsid w:val="2A5AC089"/>
    <w:rsid w:val="2A6B02A4"/>
    <w:rsid w:val="2A82FCEC"/>
    <w:rsid w:val="2AC3A9CF"/>
    <w:rsid w:val="2B2A7944"/>
    <w:rsid w:val="2B839905"/>
    <w:rsid w:val="2BA1A5C3"/>
    <w:rsid w:val="2C24ED8C"/>
    <w:rsid w:val="2C28350C"/>
    <w:rsid w:val="2CD7C5F4"/>
    <w:rsid w:val="2CEB5405"/>
    <w:rsid w:val="2D3EA7B5"/>
    <w:rsid w:val="2D6AEE4C"/>
    <w:rsid w:val="2D6F828B"/>
    <w:rsid w:val="2DBAFF1F"/>
    <w:rsid w:val="2DCCB8B1"/>
    <w:rsid w:val="2E2BAAAE"/>
    <w:rsid w:val="2E3CF0C0"/>
    <w:rsid w:val="2F05968B"/>
    <w:rsid w:val="2F318576"/>
    <w:rsid w:val="2F69AA1F"/>
    <w:rsid w:val="2F87C46B"/>
    <w:rsid w:val="2FCD236B"/>
    <w:rsid w:val="2FEA58CE"/>
    <w:rsid w:val="300FB922"/>
    <w:rsid w:val="3030BADC"/>
    <w:rsid w:val="3077FFBC"/>
    <w:rsid w:val="30A8F64D"/>
    <w:rsid w:val="30D42C89"/>
    <w:rsid w:val="30D45341"/>
    <w:rsid w:val="3109B489"/>
    <w:rsid w:val="311365A3"/>
    <w:rsid w:val="31525C46"/>
    <w:rsid w:val="3187A38C"/>
    <w:rsid w:val="323264F3"/>
    <w:rsid w:val="32490118"/>
    <w:rsid w:val="3294062F"/>
    <w:rsid w:val="329463CE"/>
    <w:rsid w:val="32B8448A"/>
    <w:rsid w:val="331AF586"/>
    <w:rsid w:val="33391BD3"/>
    <w:rsid w:val="336B1823"/>
    <w:rsid w:val="3385964D"/>
    <w:rsid w:val="3390A90C"/>
    <w:rsid w:val="339F8988"/>
    <w:rsid w:val="33B5C092"/>
    <w:rsid w:val="344204D2"/>
    <w:rsid w:val="3444DD89"/>
    <w:rsid w:val="34672B0B"/>
    <w:rsid w:val="34A6E21D"/>
    <w:rsid w:val="34AB4A70"/>
    <w:rsid w:val="34D5577F"/>
    <w:rsid w:val="35053B1F"/>
    <w:rsid w:val="353639C3"/>
    <w:rsid w:val="353D767F"/>
    <w:rsid w:val="355B75E2"/>
    <w:rsid w:val="35B84840"/>
    <w:rsid w:val="35E70E9C"/>
    <w:rsid w:val="360847A8"/>
    <w:rsid w:val="362F4A7A"/>
    <w:rsid w:val="36418CB9"/>
    <w:rsid w:val="3681DE29"/>
    <w:rsid w:val="36B3D50B"/>
    <w:rsid w:val="37056A55"/>
    <w:rsid w:val="372EA233"/>
    <w:rsid w:val="373E66A1"/>
    <w:rsid w:val="37E5268F"/>
    <w:rsid w:val="37F8CC94"/>
    <w:rsid w:val="3803E631"/>
    <w:rsid w:val="3818E5CC"/>
    <w:rsid w:val="38375DD6"/>
    <w:rsid w:val="3887EF0A"/>
    <w:rsid w:val="38DF8645"/>
    <w:rsid w:val="38F92AED"/>
    <w:rsid w:val="391A5FF9"/>
    <w:rsid w:val="399717B9"/>
    <w:rsid w:val="39B230FA"/>
    <w:rsid w:val="39B8586A"/>
    <w:rsid w:val="3A400D65"/>
    <w:rsid w:val="3A4C4E82"/>
    <w:rsid w:val="3A7D9356"/>
    <w:rsid w:val="3A9B9782"/>
    <w:rsid w:val="3ABF8089"/>
    <w:rsid w:val="3ADB502C"/>
    <w:rsid w:val="3AE2A08E"/>
    <w:rsid w:val="3AEA4742"/>
    <w:rsid w:val="3AEFB9C4"/>
    <w:rsid w:val="3B099BBD"/>
    <w:rsid w:val="3B23BAE0"/>
    <w:rsid w:val="3B351F09"/>
    <w:rsid w:val="3B63A054"/>
    <w:rsid w:val="3B902E68"/>
    <w:rsid w:val="3BBAD18D"/>
    <w:rsid w:val="3BF3BA80"/>
    <w:rsid w:val="3C47C8DD"/>
    <w:rsid w:val="3C678C2B"/>
    <w:rsid w:val="3C83BBC0"/>
    <w:rsid w:val="3D32F702"/>
    <w:rsid w:val="3D699DB4"/>
    <w:rsid w:val="3D87040A"/>
    <w:rsid w:val="3D975FD9"/>
    <w:rsid w:val="3DE43454"/>
    <w:rsid w:val="3E16E94A"/>
    <w:rsid w:val="3E45CDBD"/>
    <w:rsid w:val="3EC7C2D9"/>
    <w:rsid w:val="3ED9CDF9"/>
    <w:rsid w:val="3EEABC11"/>
    <w:rsid w:val="3EFB479A"/>
    <w:rsid w:val="3F098394"/>
    <w:rsid w:val="3F0A2C1F"/>
    <w:rsid w:val="3F5A30D6"/>
    <w:rsid w:val="3FAE08D8"/>
    <w:rsid w:val="3FB4E3A4"/>
    <w:rsid w:val="40080755"/>
    <w:rsid w:val="405A351F"/>
    <w:rsid w:val="409080D4"/>
    <w:rsid w:val="40CA01A8"/>
    <w:rsid w:val="40FB82DC"/>
    <w:rsid w:val="411566AA"/>
    <w:rsid w:val="411BFEDF"/>
    <w:rsid w:val="41281170"/>
    <w:rsid w:val="4154EC9B"/>
    <w:rsid w:val="41777C67"/>
    <w:rsid w:val="418A2C02"/>
    <w:rsid w:val="41DEB3AB"/>
    <w:rsid w:val="41FF40BF"/>
    <w:rsid w:val="420DBF93"/>
    <w:rsid w:val="4214F971"/>
    <w:rsid w:val="4234BF3F"/>
    <w:rsid w:val="42485E91"/>
    <w:rsid w:val="425DD805"/>
    <w:rsid w:val="4267390F"/>
    <w:rsid w:val="42CE4E25"/>
    <w:rsid w:val="431CE327"/>
    <w:rsid w:val="43A46DF2"/>
    <w:rsid w:val="447744DE"/>
    <w:rsid w:val="449A0154"/>
    <w:rsid w:val="44C051FA"/>
    <w:rsid w:val="44C1569F"/>
    <w:rsid w:val="44C2C951"/>
    <w:rsid w:val="44CDA9C9"/>
    <w:rsid w:val="44DA5E5A"/>
    <w:rsid w:val="452FA2A8"/>
    <w:rsid w:val="45337B7A"/>
    <w:rsid w:val="4536A517"/>
    <w:rsid w:val="45585AB9"/>
    <w:rsid w:val="458500FE"/>
    <w:rsid w:val="45BF5755"/>
    <w:rsid w:val="45D6E408"/>
    <w:rsid w:val="460F2183"/>
    <w:rsid w:val="46539B65"/>
    <w:rsid w:val="46A59AD4"/>
    <w:rsid w:val="4707E184"/>
    <w:rsid w:val="470BA668"/>
    <w:rsid w:val="4721960F"/>
    <w:rsid w:val="4761C28A"/>
    <w:rsid w:val="47745466"/>
    <w:rsid w:val="478DDEFD"/>
    <w:rsid w:val="4795E97F"/>
    <w:rsid w:val="47A39FEC"/>
    <w:rsid w:val="47B515B9"/>
    <w:rsid w:val="47C0AAE0"/>
    <w:rsid w:val="47EFDCA3"/>
    <w:rsid w:val="480E414C"/>
    <w:rsid w:val="4821C263"/>
    <w:rsid w:val="485513AD"/>
    <w:rsid w:val="48D2C355"/>
    <w:rsid w:val="48F45368"/>
    <w:rsid w:val="48FCA6C5"/>
    <w:rsid w:val="48FE1153"/>
    <w:rsid w:val="4915FD3E"/>
    <w:rsid w:val="4932BC1A"/>
    <w:rsid w:val="494B5DC0"/>
    <w:rsid w:val="49680BC0"/>
    <w:rsid w:val="4A0D8DA8"/>
    <w:rsid w:val="4A2DC110"/>
    <w:rsid w:val="4A397841"/>
    <w:rsid w:val="4A701CE8"/>
    <w:rsid w:val="4A838E2F"/>
    <w:rsid w:val="4B0397F4"/>
    <w:rsid w:val="4B278426"/>
    <w:rsid w:val="4B33BB8A"/>
    <w:rsid w:val="4B6FDF61"/>
    <w:rsid w:val="4B7C58C4"/>
    <w:rsid w:val="4B97C4AC"/>
    <w:rsid w:val="4BA44B93"/>
    <w:rsid w:val="4BBCAD64"/>
    <w:rsid w:val="4BBE74F4"/>
    <w:rsid w:val="4C0FAB67"/>
    <w:rsid w:val="4C550B1A"/>
    <w:rsid w:val="4C94212C"/>
    <w:rsid w:val="4CB9A0D0"/>
    <w:rsid w:val="4CD1918E"/>
    <w:rsid w:val="4D0BEABC"/>
    <w:rsid w:val="4D0EFE97"/>
    <w:rsid w:val="4D2026D5"/>
    <w:rsid w:val="4D2AA66D"/>
    <w:rsid w:val="4D2DAAE9"/>
    <w:rsid w:val="4D4B2168"/>
    <w:rsid w:val="4D52ABC9"/>
    <w:rsid w:val="4D680A56"/>
    <w:rsid w:val="4D7B78CB"/>
    <w:rsid w:val="4DC6D1DF"/>
    <w:rsid w:val="4E1D576C"/>
    <w:rsid w:val="4EA78DA7"/>
    <w:rsid w:val="4EB8F1AD"/>
    <w:rsid w:val="4ECFA8A0"/>
    <w:rsid w:val="4ED2BBA5"/>
    <w:rsid w:val="4F0129A9"/>
    <w:rsid w:val="4F0E88BB"/>
    <w:rsid w:val="4F316028"/>
    <w:rsid w:val="4F41B284"/>
    <w:rsid w:val="4F478574"/>
    <w:rsid w:val="4F63EBAB"/>
    <w:rsid w:val="4FA4F151"/>
    <w:rsid w:val="4FE48AC3"/>
    <w:rsid w:val="50236000"/>
    <w:rsid w:val="507BC0A8"/>
    <w:rsid w:val="507D4168"/>
    <w:rsid w:val="5109F43F"/>
    <w:rsid w:val="5117ABC3"/>
    <w:rsid w:val="5159FF2A"/>
    <w:rsid w:val="52054F09"/>
    <w:rsid w:val="5246FA69"/>
    <w:rsid w:val="526B90BD"/>
    <w:rsid w:val="527F0517"/>
    <w:rsid w:val="52AC8529"/>
    <w:rsid w:val="52BEC1A9"/>
    <w:rsid w:val="52C96029"/>
    <w:rsid w:val="537F119C"/>
    <w:rsid w:val="538DFE31"/>
    <w:rsid w:val="53A34E2C"/>
    <w:rsid w:val="53ADC490"/>
    <w:rsid w:val="53E78C2E"/>
    <w:rsid w:val="53F1DEBB"/>
    <w:rsid w:val="54010943"/>
    <w:rsid w:val="540BCC1B"/>
    <w:rsid w:val="543A8B9D"/>
    <w:rsid w:val="54950A1B"/>
    <w:rsid w:val="55405AA4"/>
    <w:rsid w:val="5556F663"/>
    <w:rsid w:val="5569C514"/>
    <w:rsid w:val="55880C41"/>
    <w:rsid w:val="55A99526"/>
    <w:rsid w:val="55AB6714"/>
    <w:rsid w:val="55BAABFD"/>
    <w:rsid w:val="55E06C7C"/>
    <w:rsid w:val="55E5AC3F"/>
    <w:rsid w:val="55E81F67"/>
    <w:rsid w:val="55F9E43B"/>
    <w:rsid w:val="5708FC17"/>
    <w:rsid w:val="57230331"/>
    <w:rsid w:val="573CBAFE"/>
    <w:rsid w:val="57523748"/>
    <w:rsid w:val="5798BCC6"/>
    <w:rsid w:val="57AD646E"/>
    <w:rsid w:val="58536E7D"/>
    <w:rsid w:val="58545A03"/>
    <w:rsid w:val="585B7430"/>
    <w:rsid w:val="5879C772"/>
    <w:rsid w:val="5891481D"/>
    <w:rsid w:val="58A436E8"/>
    <w:rsid w:val="58D23343"/>
    <w:rsid w:val="5924DD94"/>
    <w:rsid w:val="592551A6"/>
    <w:rsid w:val="5927EA94"/>
    <w:rsid w:val="599C421B"/>
    <w:rsid w:val="59ED0EA8"/>
    <w:rsid w:val="59FE00F3"/>
    <w:rsid w:val="5A1E234A"/>
    <w:rsid w:val="5A1E5E53"/>
    <w:rsid w:val="5A935D02"/>
    <w:rsid w:val="5A9C4887"/>
    <w:rsid w:val="5AA97248"/>
    <w:rsid w:val="5ABF7690"/>
    <w:rsid w:val="5AFD8436"/>
    <w:rsid w:val="5B12888C"/>
    <w:rsid w:val="5B41DD19"/>
    <w:rsid w:val="5BA5572C"/>
    <w:rsid w:val="5C06E209"/>
    <w:rsid w:val="5C80D18A"/>
    <w:rsid w:val="5CA71DC8"/>
    <w:rsid w:val="5CAB80DC"/>
    <w:rsid w:val="5CB5D32D"/>
    <w:rsid w:val="5CD52C5E"/>
    <w:rsid w:val="5CEF3FDE"/>
    <w:rsid w:val="5CF157BC"/>
    <w:rsid w:val="5CFCEF1D"/>
    <w:rsid w:val="5D0FA261"/>
    <w:rsid w:val="5D7764F1"/>
    <w:rsid w:val="5DB25EBE"/>
    <w:rsid w:val="5E2E94FD"/>
    <w:rsid w:val="5E690243"/>
    <w:rsid w:val="5E691179"/>
    <w:rsid w:val="5E8A893A"/>
    <w:rsid w:val="5E8B62AA"/>
    <w:rsid w:val="5EE900FB"/>
    <w:rsid w:val="5F48CAA3"/>
    <w:rsid w:val="5F89B715"/>
    <w:rsid w:val="5F93AB04"/>
    <w:rsid w:val="5FA900E7"/>
    <w:rsid w:val="5FB65C5F"/>
    <w:rsid w:val="5FBE28A2"/>
    <w:rsid w:val="5FCC3F93"/>
    <w:rsid w:val="604A10FA"/>
    <w:rsid w:val="6052F435"/>
    <w:rsid w:val="60DCF21A"/>
    <w:rsid w:val="60F20DCD"/>
    <w:rsid w:val="6199183A"/>
    <w:rsid w:val="61F5A6D0"/>
    <w:rsid w:val="620D25EB"/>
    <w:rsid w:val="6221D1D5"/>
    <w:rsid w:val="62B1A66D"/>
    <w:rsid w:val="62E22E2C"/>
    <w:rsid w:val="62F8BFE4"/>
    <w:rsid w:val="63051278"/>
    <w:rsid w:val="631DD728"/>
    <w:rsid w:val="631F39E3"/>
    <w:rsid w:val="6320AB08"/>
    <w:rsid w:val="6352BE41"/>
    <w:rsid w:val="637C4A04"/>
    <w:rsid w:val="63A4AC91"/>
    <w:rsid w:val="63B21FC7"/>
    <w:rsid w:val="646AC350"/>
    <w:rsid w:val="652B55BC"/>
    <w:rsid w:val="6543BB61"/>
    <w:rsid w:val="65915686"/>
    <w:rsid w:val="65A95ED5"/>
    <w:rsid w:val="665F6C34"/>
    <w:rsid w:val="66652B34"/>
    <w:rsid w:val="6674F7F0"/>
    <w:rsid w:val="66C636D1"/>
    <w:rsid w:val="66E6B413"/>
    <w:rsid w:val="672A6FD2"/>
    <w:rsid w:val="677CCE85"/>
    <w:rsid w:val="67A82A23"/>
    <w:rsid w:val="67ABDA07"/>
    <w:rsid w:val="68246F51"/>
    <w:rsid w:val="683BB02E"/>
    <w:rsid w:val="68B1F665"/>
    <w:rsid w:val="68BC53F1"/>
    <w:rsid w:val="68F1AA3F"/>
    <w:rsid w:val="69155F6A"/>
    <w:rsid w:val="6919ED32"/>
    <w:rsid w:val="6931AE03"/>
    <w:rsid w:val="696831F4"/>
    <w:rsid w:val="6995708C"/>
    <w:rsid w:val="69AD1665"/>
    <w:rsid w:val="69AEA465"/>
    <w:rsid w:val="69C3B9DE"/>
    <w:rsid w:val="6A012AA8"/>
    <w:rsid w:val="6A174B3C"/>
    <w:rsid w:val="6A4099C6"/>
    <w:rsid w:val="6A560E24"/>
    <w:rsid w:val="6A647359"/>
    <w:rsid w:val="6A7E6986"/>
    <w:rsid w:val="6B1FE0B6"/>
    <w:rsid w:val="6B3AD166"/>
    <w:rsid w:val="6B3E8350"/>
    <w:rsid w:val="6B92CD61"/>
    <w:rsid w:val="6BDBF7D5"/>
    <w:rsid w:val="6BE22B8A"/>
    <w:rsid w:val="6C128E94"/>
    <w:rsid w:val="6C3764B8"/>
    <w:rsid w:val="6C458C68"/>
    <w:rsid w:val="6C4D60B6"/>
    <w:rsid w:val="6C6F2E42"/>
    <w:rsid w:val="6C70F65C"/>
    <w:rsid w:val="6C8AA4D3"/>
    <w:rsid w:val="6CD457D9"/>
    <w:rsid w:val="6CE30A46"/>
    <w:rsid w:val="6CF24772"/>
    <w:rsid w:val="6D25BDF5"/>
    <w:rsid w:val="6D4F5D70"/>
    <w:rsid w:val="6D6C20E0"/>
    <w:rsid w:val="6D8BCC18"/>
    <w:rsid w:val="6E7A498E"/>
    <w:rsid w:val="6E9FB6CC"/>
    <w:rsid w:val="6EB35A99"/>
    <w:rsid w:val="6F2FF8EB"/>
    <w:rsid w:val="6F4D556A"/>
    <w:rsid w:val="7040F446"/>
    <w:rsid w:val="707EFDD4"/>
    <w:rsid w:val="70D1A02D"/>
    <w:rsid w:val="7164F281"/>
    <w:rsid w:val="716506F9"/>
    <w:rsid w:val="716C0D86"/>
    <w:rsid w:val="71A2C137"/>
    <w:rsid w:val="71C739A3"/>
    <w:rsid w:val="71FFA831"/>
    <w:rsid w:val="72035DA2"/>
    <w:rsid w:val="722876FA"/>
    <w:rsid w:val="726A92B4"/>
    <w:rsid w:val="7284C1EF"/>
    <w:rsid w:val="72D2CB5D"/>
    <w:rsid w:val="72D5993B"/>
    <w:rsid w:val="73783220"/>
    <w:rsid w:val="73EC9435"/>
    <w:rsid w:val="73FD22AA"/>
    <w:rsid w:val="743586BE"/>
    <w:rsid w:val="743BF196"/>
    <w:rsid w:val="746AFAF6"/>
    <w:rsid w:val="7473F863"/>
    <w:rsid w:val="74E595ED"/>
    <w:rsid w:val="75157C83"/>
    <w:rsid w:val="75670E2A"/>
    <w:rsid w:val="7575EFEB"/>
    <w:rsid w:val="7577DD2A"/>
    <w:rsid w:val="758501D7"/>
    <w:rsid w:val="75F67366"/>
    <w:rsid w:val="7627180B"/>
    <w:rsid w:val="77856E0A"/>
    <w:rsid w:val="77D434C2"/>
    <w:rsid w:val="77D706C0"/>
    <w:rsid w:val="780EF5F9"/>
    <w:rsid w:val="781917B0"/>
    <w:rsid w:val="7845D14E"/>
    <w:rsid w:val="78570E76"/>
    <w:rsid w:val="7879060B"/>
    <w:rsid w:val="78F018DC"/>
    <w:rsid w:val="7A72E8DD"/>
    <w:rsid w:val="7A9BE83C"/>
    <w:rsid w:val="7AD2CD60"/>
    <w:rsid w:val="7ADBE3C8"/>
    <w:rsid w:val="7AED85E6"/>
    <w:rsid w:val="7B016421"/>
    <w:rsid w:val="7B155982"/>
    <w:rsid w:val="7B298B3C"/>
    <w:rsid w:val="7B43CB4D"/>
    <w:rsid w:val="7B80CE7E"/>
    <w:rsid w:val="7B85C50C"/>
    <w:rsid w:val="7B8F89EC"/>
    <w:rsid w:val="7BA54D2B"/>
    <w:rsid w:val="7BB89F6F"/>
    <w:rsid w:val="7C3ADC65"/>
    <w:rsid w:val="7C3E8F52"/>
    <w:rsid w:val="7CA3567A"/>
    <w:rsid w:val="7D12431E"/>
    <w:rsid w:val="7D2A5666"/>
    <w:rsid w:val="7D2E0086"/>
    <w:rsid w:val="7D3F8CBE"/>
    <w:rsid w:val="7DD61980"/>
    <w:rsid w:val="7E24B7FB"/>
    <w:rsid w:val="7E343E80"/>
    <w:rsid w:val="7E3475F5"/>
    <w:rsid w:val="7E5E7AF3"/>
    <w:rsid w:val="7EB99CCB"/>
    <w:rsid w:val="7ED3BA0B"/>
    <w:rsid w:val="7EEB52B4"/>
    <w:rsid w:val="7F11FC1E"/>
    <w:rsid w:val="7FB92659"/>
    <w:rsid w:val="7FE40F23"/>
    <w:rsid w:val="7FEE75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834B6"/>
  <w15:docId w15:val="{83B97636-605A-47F5-9CE6-03FE4A230A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41826"/>
    <w:pPr>
      <w:spacing w:after="200"/>
    </w:pPr>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941CE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99"/>
    <w:rsid w:val="00941CE1"/>
    <w:pPr>
      <w:ind w:left="720"/>
      <w:contextualSpacing/>
    </w:pPr>
  </w:style>
  <w:style w:type="paragraph" w:styleId="Header">
    <w:name w:val="header"/>
    <w:basedOn w:val="Normal"/>
    <w:link w:val="HeaderChar"/>
    <w:uiPriority w:val="99"/>
    <w:rsid w:val="00941CE1"/>
    <w:pPr>
      <w:tabs>
        <w:tab w:val="center" w:pos="4153"/>
        <w:tab w:val="right" w:pos="8306"/>
      </w:tabs>
      <w:spacing w:after="0"/>
      <w:jc w:val="both"/>
    </w:pPr>
    <w:rPr>
      <w:rFonts w:ascii="Times New Roman" w:hAnsi="Times New Roman" w:eastAsia="Times New Roman"/>
      <w:sz w:val="23"/>
      <w:szCs w:val="20"/>
      <w:lang w:eastAsia="en-GB"/>
    </w:rPr>
  </w:style>
  <w:style w:type="character" w:styleId="HeaderChar" w:customStyle="1">
    <w:name w:val="Header Char"/>
    <w:basedOn w:val="DefaultParagraphFont"/>
    <w:link w:val="Header"/>
    <w:uiPriority w:val="99"/>
    <w:locked/>
    <w:rsid w:val="00941CE1"/>
    <w:rPr>
      <w:rFonts w:ascii="Times New Roman" w:hAnsi="Times New Roman" w:cs="Times New Roman"/>
      <w:sz w:val="23"/>
    </w:rPr>
  </w:style>
  <w:style w:type="paragraph" w:styleId="Footer">
    <w:name w:val="footer"/>
    <w:basedOn w:val="Normal"/>
    <w:link w:val="FooterChar"/>
    <w:uiPriority w:val="99"/>
    <w:rsid w:val="00941CE1"/>
    <w:pPr>
      <w:tabs>
        <w:tab w:val="center" w:pos="4513"/>
        <w:tab w:val="right" w:pos="9026"/>
      </w:tabs>
      <w:spacing w:after="0"/>
    </w:pPr>
    <w:rPr>
      <w:lang w:eastAsia="en-GB"/>
    </w:rPr>
  </w:style>
  <w:style w:type="character" w:styleId="FooterChar" w:customStyle="1">
    <w:name w:val="Footer Char"/>
    <w:basedOn w:val="DefaultParagraphFont"/>
    <w:link w:val="Footer"/>
    <w:uiPriority w:val="99"/>
    <w:locked/>
    <w:rsid w:val="00941CE1"/>
    <w:rPr>
      <w:rFonts w:cs="Times New Roman"/>
      <w:sz w:val="24"/>
    </w:rPr>
  </w:style>
  <w:style w:type="paragraph" w:styleId="BalloonText">
    <w:name w:val="Balloon Text"/>
    <w:basedOn w:val="Normal"/>
    <w:link w:val="BalloonTextChar"/>
    <w:uiPriority w:val="99"/>
    <w:semiHidden/>
    <w:rsid w:val="00941CE1"/>
    <w:pPr>
      <w:spacing w:after="0"/>
    </w:pPr>
    <w:rPr>
      <w:rFonts w:ascii="Tahoma" w:hAnsi="Tahoma"/>
      <w:sz w:val="16"/>
      <w:szCs w:val="16"/>
      <w:lang w:eastAsia="en-GB"/>
    </w:rPr>
  </w:style>
  <w:style w:type="character" w:styleId="BalloonTextChar" w:customStyle="1">
    <w:name w:val="Balloon Text Char"/>
    <w:basedOn w:val="DefaultParagraphFont"/>
    <w:link w:val="BalloonText"/>
    <w:uiPriority w:val="99"/>
    <w:semiHidden/>
    <w:locked/>
    <w:rsid w:val="00941CE1"/>
    <w:rPr>
      <w:rFonts w:ascii="Tahoma" w:hAnsi="Tahoma" w:cs="Times New Roman"/>
      <w:sz w:val="16"/>
    </w:rPr>
  </w:style>
  <w:style w:type="paragraph" w:styleId="ColorfulList-Accent12" w:customStyle="1">
    <w:name w:val="Colorful List - Accent 12"/>
    <w:basedOn w:val="Normal"/>
    <w:uiPriority w:val="99"/>
    <w:rsid w:val="00941CE1"/>
    <w:pPr>
      <w:ind w:left="720"/>
    </w:pPr>
  </w:style>
  <w:style w:type="paragraph" w:styleId="ListParagraph">
    <w:name w:val="List Paragraph"/>
    <w:basedOn w:val="Normal"/>
    <w:uiPriority w:val="99"/>
    <w:qFormat/>
    <w:rsid w:val="00AB58CD"/>
    <w:pPr>
      <w:spacing w:after="0"/>
      <w:ind w:left="720"/>
      <w:contextualSpacing/>
    </w:pPr>
    <w:rPr>
      <w:rFonts w:ascii="Times New Roman" w:hAnsi="Times New Roman"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1835">
      <w:bodyDiv w:val="1"/>
      <w:marLeft w:val="0"/>
      <w:marRight w:val="0"/>
      <w:marTop w:val="0"/>
      <w:marBottom w:val="0"/>
      <w:divBdr>
        <w:top w:val="none" w:sz="0" w:space="0" w:color="auto"/>
        <w:left w:val="none" w:sz="0" w:space="0" w:color="auto"/>
        <w:bottom w:val="none" w:sz="0" w:space="0" w:color="auto"/>
        <w:right w:val="none" w:sz="0" w:space="0" w:color="auto"/>
      </w:divBdr>
    </w:div>
    <w:div w:id="722682386">
      <w:marLeft w:val="0"/>
      <w:marRight w:val="0"/>
      <w:marTop w:val="0"/>
      <w:marBottom w:val="0"/>
      <w:divBdr>
        <w:top w:val="none" w:sz="0" w:space="0" w:color="auto"/>
        <w:left w:val="none" w:sz="0" w:space="0" w:color="auto"/>
        <w:bottom w:val="none" w:sz="0" w:space="0" w:color="auto"/>
        <w:right w:val="none" w:sz="0" w:space="0" w:color="auto"/>
      </w:divBdr>
    </w:div>
    <w:div w:id="722682387">
      <w:marLeft w:val="0"/>
      <w:marRight w:val="0"/>
      <w:marTop w:val="0"/>
      <w:marBottom w:val="0"/>
      <w:divBdr>
        <w:top w:val="none" w:sz="0" w:space="0" w:color="auto"/>
        <w:left w:val="none" w:sz="0" w:space="0" w:color="auto"/>
        <w:bottom w:val="none" w:sz="0" w:space="0" w:color="auto"/>
        <w:right w:val="none" w:sz="0" w:space="0" w:color="auto"/>
      </w:divBdr>
    </w:div>
    <w:div w:id="722682388">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C094D05534E4FB598C34EB5CA41DF" ma:contentTypeVersion="12" ma:contentTypeDescription="Create a new document." ma:contentTypeScope="" ma:versionID="630896101eec31935401c2a9b6217385">
  <xsd:schema xmlns:xsd="http://www.w3.org/2001/XMLSchema" xmlns:xs="http://www.w3.org/2001/XMLSchema" xmlns:p="http://schemas.microsoft.com/office/2006/metadata/properties" xmlns:ns3="86af84a4-b490-4188-923d-ebe45659f3ca" xmlns:ns4="4a6c169e-581b-43b2-894f-41dcdc37eafa" targetNamespace="http://schemas.microsoft.com/office/2006/metadata/properties" ma:root="true" ma:fieldsID="eb2d171f663b8ded41fa8dbd3972cc76" ns3:_="" ns4:_="">
    <xsd:import namespace="86af84a4-b490-4188-923d-ebe45659f3ca"/>
    <xsd:import namespace="4a6c169e-581b-43b2-894f-41dcdc37e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84a4-b490-4188-923d-ebe45659f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c169e-581b-43b2-894f-41dcdc37e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35BB-F55C-4F4F-8BCB-6548FBFD8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84a4-b490-4188-923d-ebe45659f3ca"/>
    <ds:schemaRef ds:uri="4a6c169e-581b-43b2-894f-41dcdc37e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5CD00-6C86-40F4-9E7C-DD43B0D61225}">
  <ds:schemaRefs>
    <ds:schemaRef ds:uri="http://schemas.microsoft.com/sharepoint/v3/contenttype/forms"/>
  </ds:schemaRefs>
</ds:datastoreItem>
</file>

<file path=customXml/itemProps3.xml><?xml version="1.0" encoding="utf-8"?>
<ds:datastoreItem xmlns:ds="http://schemas.openxmlformats.org/officeDocument/2006/customXml" ds:itemID="{556D1084-3907-48D4-9958-4F98067291CA}">
  <ds:schemaRefs>
    <ds:schemaRef ds:uri="http://www.w3.org/XML/1998/namespace"/>
    <ds:schemaRef ds:uri="http://schemas.microsoft.com/office/2006/metadata/properties"/>
    <ds:schemaRef ds:uri="http://purl.org/dc/dcmitype/"/>
    <ds:schemaRef ds:uri="http://purl.org/dc/terms/"/>
    <ds:schemaRef ds:uri="86af84a4-b490-4188-923d-ebe45659f3c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a6c169e-581b-43b2-894f-41dcdc37eafa"/>
  </ds:schemaRefs>
</ds:datastoreItem>
</file>

<file path=customXml/itemProps4.xml><?xml version="1.0" encoding="utf-8"?>
<ds:datastoreItem xmlns:ds="http://schemas.openxmlformats.org/officeDocument/2006/customXml" ds:itemID="{D3643E85-CBE4-4738-B798-515133C08F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Deftones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Eastwood, Victoria</dc:creator>
  <keywords/>
  <lastModifiedBy>Eastwood, Victoria</lastModifiedBy>
  <revision>5</revision>
  <lastPrinted>2019-11-28T18:30:00.0000000Z</lastPrinted>
  <dcterms:created xsi:type="dcterms:W3CDTF">2020-06-05T10:31:00.0000000Z</dcterms:created>
  <dcterms:modified xsi:type="dcterms:W3CDTF">2020-06-10T11:42:06.3087846Z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0x010100507C094D05534E4FB598C34EB5CA41DF</vt:lpwstr>
  </property>
</Properties>
</file>